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232F" w:rsidRPr="0095232F" w:rsidRDefault="0095232F" w:rsidP="0095232F">
      <w:pPr>
        <w:shd w:val="clear" w:color="auto" w:fill="FFFFFF"/>
        <w:ind w:left="975" w:right="1500"/>
        <w:outlineLvl w:val="0"/>
        <w:rPr>
          <w:rFonts w:ascii="Tahoma" w:eastAsia="Times New Roman" w:hAnsi="Tahoma" w:cs="Tahoma"/>
          <w:color w:val="007DB8"/>
          <w:kern w:val="36"/>
          <w:sz w:val="48"/>
          <w:szCs w:val="48"/>
        </w:rPr>
      </w:pPr>
      <w:r w:rsidRPr="0095232F">
        <w:rPr>
          <w:rFonts w:ascii="Tahoma" w:eastAsia="Times New Roman" w:hAnsi="Tahoma" w:cs="Tahoma"/>
          <w:b/>
          <w:bCs/>
          <w:color w:val="7A7A7A"/>
          <w:kern w:val="36"/>
          <w:sz w:val="36"/>
          <w:szCs w:val="36"/>
        </w:rPr>
        <w:t>12-1</w:t>
      </w:r>
      <w:r w:rsidRPr="0095232F">
        <w:rPr>
          <w:rFonts w:ascii="Tahoma" w:eastAsia="Times New Roman" w:hAnsi="Tahoma" w:cs="Tahoma"/>
          <w:color w:val="007DB8"/>
          <w:kern w:val="36"/>
          <w:sz w:val="48"/>
          <w:szCs w:val="48"/>
        </w:rPr>
        <w:t>What Is a Problem?</w:t>
      </w:r>
    </w:p>
    <w:p w:rsidR="0095232F" w:rsidRPr="0095232F" w:rsidRDefault="0095232F" w:rsidP="0095232F">
      <w:pPr>
        <w:shd w:val="clear" w:color="auto" w:fill="FFFFFF"/>
        <w:spacing w:after="225"/>
        <w:ind w:left="975" w:right="975"/>
        <w:rPr>
          <w:rFonts w:ascii="Cambria" w:eastAsia="Times New Roman" w:hAnsi="Cambria" w:cs="Times New Roman"/>
          <w:color w:val="575757"/>
          <w:sz w:val="27"/>
          <w:szCs w:val="27"/>
        </w:rPr>
      </w:pPr>
      <w:r w:rsidRPr="0095232F">
        <w:rPr>
          <w:rFonts w:ascii="Cambria" w:eastAsia="Times New Roman" w:hAnsi="Cambria" w:cs="Times New Roman"/>
          <w:color w:val="575757"/>
          <w:sz w:val="27"/>
          <w:szCs w:val="27"/>
        </w:rPr>
        <w:t>What problems have you had to solve lately? When I ask students in my cognitive psychology class this question, I get answers such as the following: problems for math, chemistry, or physics courses; getting writing assignments in on time; dealing with roommates, friends, and relationships in general; deciding what courses to take, what career to go into; whether to go to graduate school or look for a job; how to pay for a new car. Many of these things fit the following definition: A </w:t>
      </w:r>
      <w:hyperlink r:id="rId5" w:history="1">
        <w:r w:rsidRPr="0095232F">
          <w:rPr>
            <w:rFonts w:ascii="Cambria" w:eastAsia="Times New Roman" w:hAnsi="Cambria" w:cs="Times New Roman"/>
            <w:b/>
            <w:bCs/>
            <w:color w:val="0081BC"/>
            <w:sz w:val="27"/>
            <w:szCs w:val="27"/>
          </w:rPr>
          <w:t>problem</w:t>
        </w:r>
      </w:hyperlink>
      <w:r w:rsidRPr="0095232F">
        <w:rPr>
          <w:rFonts w:ascii="Cambria" w:eastAsia="Times New Roman" w:hAnsi="Cambria" w:cs="Times New Roman"/>
          <w:color w:val="575757"/>
          <w:sz w:val="27"/>
          <w:szCs w:val="27"/>
        </w:rPr>
        <w:t> occurs when there is an obstacle between a present state and a goal and it is not immediately obvious how to get around the obstacle (Duncker, 1945; Lovett, 2002). Thus, a problem, as defined by psychologists, is a situation in which you need to accomplish a goal and the solution is not immediately obvious.</w:t>
      </w:r>
    </w:p>
    <w:p w:rsidR="0095232F" w:rsidRPr="0095232F" w:rsidRDefault="0095232F" w:rsidP="0095232F">
      <w:pPr>
        <w:shd w:val="clear" w:color="auto" w:fill="FFFFFF"/>
        <w:ind w:left="975" w:right="975"/>
        <w:rPr>
          <w:rFonts w:ascii="Cambria" w:eastAsia="Times New Roman" w:hAnsi="Cambria" w:cs="Times New Roman"/>
          <w:color w:val="575757"/>
          <w:sz w:val="27"/>
          <w:szCs w:val="27"/>
        </w:rPr>
      </w:pPr>
      <w:r w:rsidRPr="0095232F">
        <w:rPr>
          <w:rFonts w:ascii="Cambria" w:eastAsia="Times New Roman" w:hAnsi="Cambria" w:cs="Times New Roman"/>
          <w:color w:val="575757"/>
          <w:sz w:val="27"/>
          <w:szCs w:val="27"/>
        </w:rPr>
        <w:t>We begin by considering the approach of the Gestalt psychologists, who introduced the study of problem solving to psychology in the 1920s.</w:t>
      </w:r>
    </w:p>
    <w:p w:rsidR="0095232F" w:rsidRDefault="0095232F" w:rsidP="0095232F">
      <w:pPr>
        <w:pStyle w:val="Heading1"/>
        <w:shd w:val="clear" w:color="auto" w:fill="FFFFFF"/>
        <w:spacing w:before="0" w:beforeAutospacing="0" w:after="0" w:afterAutospacing="0"/>
        <w:ind w:left="975" w:right="1500"/>
        <w:rPr>
          <w:rFonts w:ascii="Tahoma" w:hAnsi="Tahoma" w:cs="Tahoma"/>
          <w:b w:val="0"/>
          <w:bCs w:val="0"/>
          <w:color w:val="007DB8"/>
        </w:rPr>
      </w:pPr>
      <w:r>
        <w:rPr>
          <w:rStyle w:val="sectionlabel"/>
          <w:rFonts w:ascii="Tahoma" w:hAnsi="Tahoma" w:cs="Tahoma"/>
          <w:color w:val="7A7A7A"/>
          <w:sz w:val="36"/>
          <w:szCs w:val="36"/>
        </w:rPr>
        <w:t>12-2</w:t>
      </w:r>
      <w:r>
        <w:rPr>
          <w:rStyle w:val="headingtext"/>
          <w:rFonts w:ascii="Tahoma" w:hAnsi="Tahoma" w:cs="Tahoma"/>
          <w:b w:val="0"/>
          <w:bCs w:val="0"/>
          <w:color w:val="007DB8"/>
        </w:rPr>
        <w:t>The Gestalt Approach</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We introduced the Gestalt psychologists in </w:t>
      </w:r>
      <w:hyperlink r:id="rId6" w:history="1">
        <w:r>
          <w:rPr>
            <w:rStyle w:val="Hyperlink"/>
            <w:rFonts w:ascii="Cambria" w:hAnsi="Cambria"/>
            <w:color w:val="007DB8"/>
            <w:sz w:val="27"/>
            <w:szCs w:val="27"/>
          </w:rPr>
          <w:t>Chapter 3</w:t>
        </w:r>
      </w:hyperlink>
      <w:r>
        <w:rPr>
          <w:rFonts w:ascii="Cambria" w:hAnsi="Cambria"/>
          <w:color w:val="575757"/>
          <w:sz w:val="27"/>
          <w:szCs w:val="27"/>
        </w:rPr>
        <w:t> by describing their laws of perceptual organization. The Gestalt psychologists were interested not only in perception but also in learning, problem solving, and even attitudes and beliefs (</w:t>
      </w:r>
      <w:proofErr w:type="spellStart"/>
      <w:r>
        <w:rPr>
          <w:rStyle w:val="citation"/>
          <w:rFonts w:ascii="Cambria" w:hAnsi="Cambria"/>
          <w:color w:val="575757"/>
          <w:sz w:val="27"/>
          <w:szCs w:val="27"/>
        </w:rPr>
        <w:t>Koffka</w:t>
      </w:r>
      <w:proofErr w:type="spellEnd"/>
      <w:r>
        <w:rPr>
          <w:rStyle w:val="citation"/>
          <w:rFonts w:ascii="Cambria" w:hAnsi="Cambria"/>
          <w:color w:val="575757"/>
          <w:sz w:val="27"/>
          <w:szCs w:val="27"/>
        </w:rPr>
        <w:t>, 1935</w:t>
      </w:r>
      <w:r>
        <w:rPr>
          <w:rFonts w:ascii="Cambria" w:hAnsi="Cambria"/>
          <w:color w:val="575757"/>
          <w:sz w:val="27"/>
          <w:szCs w:val="27"/>
        </w:rPr>
        <w:t>). But even as they considered other areas of psychology, they still took a perceptual approach. Problem solving, for the Gestalt psychologists, was about</w:t>
      </w:r>
    </w:p>
    <w:p w:rsidR="0095232F" w:rsidRDefault="0095232F" w:rsidP="0095232F">
      <w:pPr>
        <w:numPr>
          <w:ilvl w:val="0"/>
          <w:numId w:val="1"/>
        </w:numPr>
        <w:shd w:val="clear" w:color="auto" w:fill="FFFFFF"/>
        <w:spacing w:after="150"/>
        <w:ind w:left="975" w:right="975"/>
        <w:rPr>
          <w:rFonts w:ascii="Cambria" w:hAnsi="Cambria"/>
          <w:color w:val="575757"/>
          <w:sz w:val="27"/>
          <w:szCs w:val="27"/>
        </w:rPr>
      </w:pPr>
      <w:r>
        <w:rPr>
          <w:rStyle w:val="manuallabel"/>
          <w:rFonts w:ascii="Cambria" w:hAnsi="Cambria"/>
          <w:color w:val="575757"/>
          <w:sz w:val="27"/>
          <w:szCs w:val="27"/>
        </w:rPr>
        <w:t>(1)</w:t>
      </w:r>
    </w:p>
    <w:p w:rsidR="0095232F" w:rsidRDefault="0095232F" w:rsidP="0095232F">
      <w:pPr>
        <w:pStyle w:val="NormalWeb"/>
        <w:shd w:val="clear" w:color="auto" w:fill="FFFFFF"/>
        <w:spacing w:before="0" w:beforeAutospacing="0" w:after="105" w:afterAutospacing="0"/>
        <w:ind w:left="975" w:right="975"/>
        <w:rPr>
          <w:rFonts w:ascii="Cambria" w:hAnsi="Cambria"/>
          <w:color w:val="575757"/>
          <w:sz w:val="27"/>
          <w:szCs w:val="27"/>
        </w:rPr>
      </w:pPr>
      <w:r>
        <w:rPr>
          <w:rFonts w:ascii="Cambria" w:hAnsi="Cambria"/>
          <w:color w:val="575757"/>
          <w:sz w:val="27"/>
          <w:szCs w:val="27"/>
        </w:rPr>
        <w:t>how people represent a problem in their mind and</w:t>
      </w:r>
    </w:p>
    <w:p w:rsidR="0095232F" w:rsidRDefault="0095232F" w:rsidP="0095232F">
      <w:pPr>
        <w:numPr>
          <w:ilvl w:val="0"/>
          <w:numId w:val="1"/>
        </w:numPr>
        <w:shd w:val="clear" w:color="auto" w:fill="FFFFFF"/>
        <w:spacing w:after="150"/>
        <w:ind w:left="975" w:right="975"/>
        <w:rPr>
          <w:rFonts w:ascii="Cambria" w:hAnsi="Cambria"/>
          <w:color w:val="575757"/>
          <w:sz w:val="27"/>
          <w:szCs w:val="27"/>
        </w:rPr>
      </w:pPr>
      <w:r>
        <w:rPr>
          <w:rStyle w:val="manuallabel"/>
          <w:rFonts w:ascii="Cambria" w:hAnsi="Cambria"/>
          <w:color w:val="575757"/>
          <w:sz w:val="27"/>
          <w:szCs w:val="27"/>
        </w:rPr>
        <w:t>(2)</w:t>
      </w:r>
    </w:p>
    <w:p w:rsidR="0095232F" w:rsidRDefault="0095232F" w:rsidP="0095232F">
      <w:pPr>
        <w:pStyle w:val="NormalWeb"/>
        <w:shd w:val="clear" w:color="auto" w:fill="FFFFFF"/>
        <w:spacing w:before="0" w:beforeAutospacing="0" w:after="105" w:afterAutospacing="0"/>
        <w:ind w:left="975" w:right="975"/>
        <w:rPr>
          <w:rFonts w:ascii="Cambria" w:hAnsi="Cambria"/>
          <w:color w:val="575757"/>
          <w:sz w:val="27"/>
          <w:szCs w:val="27"/>
        </w:rPr>
      </w:pPr>
      <w:r>
        <w:rPr>
          <w:rFonts w:ascii="Cambria" w:hAnsi="Cambria"/>
          <w:color w:val="575757"/>
          <w:sz w:val="27"/>
          <w:szCs w:val="27"/>
        </w:rPr>
        <w:t>how solving a problem involves a reorganization or restructuring of this representation.</w:t>
      </w: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12-2a</w:t>
      </w:r>
      <w:r>
        <w:rPr>
          <w:rStyle w:val="headingtext"/>
          <w:rFonts w:ascii="Tahoma" w:hAnsi="Tahoma" w:cs="Tahoma"/>
          <w:color w:val="DF7300"/>
          <w:sz w:val="41"/>
          <w:szCs w:val="41"/>
        </w:rPr>
        <w:t>Representing a Problem in the Mind</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What does it mean to say that a problem is “represented” in the mind? One way to answer this question is to begin with how problems are presented. Consider, for example,</w:t>
      </w:r>
      <w:bookmarkStart w:id="0" w:name="PageEnd_356"/>
      <w:bookmarkEnd w:id="0"/>
      <w:r>
        <w:rPr>
          <w:rFonts w:ascii="Cambria" w:hAnsi="Cambria"/>
          <w:color w:val="575757"/>
          <w:sz w:val="27"/>
          <w:szCs w:val="27"/>
        </w:rPr>
        <w:t xml:space="preserve"> a crossword </w:t>
      </w:r>
      <w:r>
        <w:rPr>
          <w:rFonts w:ascii="Cambria" w:hAnsi="Cambria"/>
          <w:color w:val="575757"/>
          <w:sz w:val="27"/>
          <w:szCs w:val="27"/>
        </w:rPr>
        <w:lastRenderedPageBreak/>
        <w:t>puzzle (</w:t>
      </w:r>
      <w:hyperlink r:id="rId7" w:history="1">
        <w:r>
          <w:rPr>
            <w:rStyle w:val="Hyperlink"/>
            <w:rFonts w:ascii="Cambria" w:hAnsi="Cambria"/>
            <w:color w:val="007DB8"/>
            <w:sz w:val="27"/>
            <w:szCs w:val="27"/>
          </w:rPr>
          <w:t>Figure 12.1</w:t>
        </w:r>
      </w:hyperlink>
      <w:r>
        <w:rPr>
          <w:rFonts w:ascii="Cambria" w:hAnsi="Cambria"/>
          <w:color w:val="575757"/>
          <w:sz w:val="27"/>
          <w:szCs w:val="27"/>
        </w:rPr>
        <w:t>). This type of problem is represented on the page by a diagram and clues about how to fill in the open squares. How this problem is represented in the mind is probably different for different people, but it is likely to differ from how it is represented on the page. For example, as people try to solve this problem, they may choose to represent only a small part of the puzzle at a time. Some people might focus on filling in horizontal words and then use these words to help determine the vertical words. Others might pick one corner of the puzzle and search in their mind for both verticals and horizontals that fit together. Each of these ways of going about solving the problem involves a different way of representing it in the mind.</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12.1</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This is a picture of how a crossword puzzle is represented on the page. In addition, there are clues for filling in the horizontal and vertical words.</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One of the central ideas of the Gestalt approach is that success in solving a problem is influenced by how it is represented in the person’s mind. This idea—that the solution to a problem depends on how it is represented—is illustrated by the problem in </w:t>
      </w:r>
      <w:hyperlink r:id="rId8" w:history="1">
        <w:r>
          <w:rPr>
            <w:rStyle w:val="Hyperlink"/>
            <w:rFonts w:ascii="Cambria" w:hAnsi="Cambria"/>
            <w:color w:val="007DB8"/>
            <w:sz w:val="27"/>
            <w:szCs w:val="27"/>
          </w:rPr>
          <w:t>Figure 12.2</w:t>
        </w:r>
      </w:hyperlink>
      <w:r>
        <w:rPr>
          <w:rFonts w:ascii="Cambria" w:hAnsi="Cambria"/>
          <w:color w:val="575757"/>
          <w:sz w:val="27"/>
          <w:szCs w:val="27"/>
        </w:rPr>
        <w:t>. This problem, which was posed by Gestalt psychologist Wolfgang </w:t>
      </w:r>
      <w:r>
        <w:rPr>
          <w:rStyle w:val="citation"/>
          <w:rFonts w:ascii="Cambria" w:hAnsi="Cambria"/>
          <w:color w:val="575757"/>
          <w:sz w:val="27"/>
          <w:szCs w:val="27"/>
        </w:rPr>
        <w:t>Kohler (1929)</w:t>
      </w:r>
      <w:r>
        <w:rPr>
          <w:rFonts w:ascii="Cambria" w:hAnsi="Cambria"/>
          <w:color w:val="575757"/>
          <w:sz w:val="27"/>
          <w:szCs w:val="27"/>
        </w:rPr>
        <w:t>, asks us to determine the length of the segment marked </w:t>
      </w:r>
      <w:r>
        <w:rPr>
          <w:rStyle w:val="Emphasis"/>
          <w:rFonts w:ascii="Cambria" w:hAnsi="Cambria"/>
          <w:color w:val="575757"/>
          <w:sz w:val="27"/>
          <w:szCs w:val="27"/>
        </w:rPr>
        <w:t>x</w:t>
      </w:r>
      <w:r>
        <w:rPr>
          <w:rFonts w:ascii="Cambria" w:hAnsi="Cambria"/>
          <w:color w:val="575757"/>
          <w:sz w:val="27"/>
          <w:szCs w:val="27"/>
        </w:rPr>
        <w:t> if the radius of the circle has a length </w:t>
      </w:r>
      <w:r>
        <w:rPr>
          <w:rStyle w:val="Emphasis"/>
          <w:rFonts w:ascii="Cambria" w:hAnsi="Cambria"/>
          <w:color w:val="575757"/>
          <w:sz w:val="27"/>
          <w:szCs w:val="27"/>
        </w:rPr>
        <w:t>r</w:t>
      </w:r>
      <w:r>
        <w:rPr>
          <w:rFonts w:ascii="Cambria" w:hAnsi="Cambria"/>
          <w:color w:val="575757"/>
          <w:sz w:val="27"/>
          <w:szCs w:val="27"/>
        </w:rPr>
        <w:t>. Try this problem before reading the next paragraph.</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12.2</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Circle problem. See </w:t>
      </w:r>
      <w:hyperlink r:id="rId9" w:history="1">
        <w:r>
          <w:rPr>
            <w:rStyle w:val="Hyperlink"/>
            <w:rFonts w:ascii="Tahoma" w:hAnsi="Tahoma" w:cs="Tahoma"/>
            <w:color w:val="007DB8"/>
            <w:sz w:val="29"/>
            <w:szCs w:val="29"/>
          </w:rPr>
          <w:t>Figure 12.3</w:t>
        </w:r>
      </w:hyperlink>
      <w:r>
        <w:rPr>
          <w:rFonts w:ascii="Tahoma" w:hAnsi="Tahoma" w:cs="Tahoma"/>
          <w:color w:val="575757"/>
          <w:sz w:val="29"/>
          <w:szCs w:val="29"/>
        </w:rPr>
        <w:t>, for the solution.</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One way to describe how this problem is represented on the page is “a circle with thin vertical and horizontal lines that divide the circle into quarters, and darker lines that create a small triangle in the upper left quadrant.” The key to solving this problem is to change the last part of the representation to “a small rectangle in the upper left quadrant, with </w:t>
      </w:r>
      <w:r>
        <w:rPr>
          <w:rStyle w:val="Emphasis"/>
          <w:rFonts w:ascii="Cambria" w:hAnsi="Cambria"/>
          <w:color w:val="575757"/>
          <w:sz w:val="27"/>
          <w:szCs w:val="27"/>
        </w:rPr>
        <w:t>x</w:t>
      </w:r>
      <w:r>
        <w:rPr>
          <w:rFonts w:ascii="Cambria" w:hAnsi="Cambria"/>
          <w:color w:val="575757"/>
          <w:sz w:val="27"/>
          <w:szCs w:val="27"/>
        </w:rPr>
        <w:t> being the diagonal between the corners.” Once </w:t>
      </w:r>
      <w:r>
        <w:rPr>
          <w:rStyle w:val="Emphasis"/>
          <w:rFonts w:ascii="Cambria" w:hAnsi="Cambria"/>
          <w:color w:val="575757"/>
          <w:sz w:val="27"/>
          <w:szCs w:val="27"/>
        </w:rPr>
        <w:t>x</w:t>
      </w:r>
      <w:r>
        <w:rPr>
          <w:rFonts w:ascii="Cambria" w:hAnsi="Cambria"/>
          <w:color w:val="575757"/>
          <w:sz w:val="27"/>
          <w:szCs w:val="27"/>
        </w:rPr>
        <w:t xml:space="preserve"> is recognized as the </w:t>
      </w:r>
      <w:r>
        <w:rPr>
          <w:rFonts w:ascii="Cambria" w:hAnsi="Cambria"/>
          <w:color w:val="575757"/>
          <w:sz w:val="27"/>
          <w:szCs w:val="27"/>
        </w:rPr>
        <w:lastRenderedPageBreak/>
        <w:t>diagonal of the rectangle, the representation can be reorganized by creating the rectangle’s other diagonal (</w:t>
      </w:r>
      <w:hyperlink r:id="rId10" w:history="1">
        <w:r>
          <w:rPr>
            <w:rStyle w:val="Hyperlink"/>
            <w:rFonts w:ascii="Cambria" w:hAnsi="Cambria"/>
            <w:color w:val="007DB8"/>
            <w:sz w:val="27"/>
            <w:szCs w:val="27"/>
          </w:rPr>
          <w:t>Figure 12.3</w:t>
        </w:r>
      </w:hyperlink>
      <w:r>
        <w:rPr>
          <w:rFonts w:ascii="Cambria" w:hAnsi="Cambria"/>
          <w:color w:val="575757"/>
          <w:sz w:val="27"/>
          <w:szCs w:val="27"/>
        </w:rPr>
        <w:t>). Once we realize that this diagonal is the radius of the circle, and that both diagonals of a rectangle are the same length, we can conclude that the length of </w:t>
      </w:r>
      <w:r>
        <w:rPr>
          <w:rStyle w:val="Emphasis"/>
          <w:rFonts w:ascii="Cambria" w:hAnsi="Cambria"/>
          <w:color w:val="575757"/>
          <w:sz w:val="27"/>
          <w:szCs w:val="27"/>
        </w:rPr>
        <w:t>x</w:t>
      </w:r>
      <w:r>
        <w:rPr>
          <w:rFonts w:ascii="Cambria" w:hAnsi="Cambria"/>
          <w:color w:val="575757"/>
          <w:sz w:val="27"/>
          <w:szCs w:val="27"/>
        </w:rPr>
        <w:t> equals the length of the radius, </w:t>
      </w:r>
      <w:r>
        <w:rPr>
          <w:rStyle w:val="Emphasis"/>
          <w:rFonts w:ascii="Cambria" w:hAnsi="Cambria"/>
          <w:color w:val="575757"/>
          <w:sz w:val="27"/>
          <w:szCs w:val="27"/>
        </w:rPr>
        <w:t>r</w:t>
      </w:r>
      <w:r>
        <w:rPr>
          <w:rFonts w:ascii="Cambria" w:hAnsi="Cambria"/>
          <w:color w:val="575757"/>
          <w:sz w:val="27"/>
          <w:szCs w:val="27"/>
        </w:rPr>
        <w:t>.</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12.3</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Solution to the circle problem. Note that the length of </w:t>
      </w:r>
      <w:r>
        <w:rPr>
          <w:rStyle w:val="Emphasis"/>
          <w:rFonts w:ascii="Tahoma" w:hAnsi="Tahoma" w:cs="Tahoma"/>
          <w:color w:val="575757"/>
          <w:sz w:val="29"/>
          <w:szCs w:val="29"/>
        </w:rPr>
        <w:t>x</w:t>
      </w:r>
      <w:r>
        <w:rPr>
          <w:rFonts w:ascii="Tahoma" w:hAnsi="Tahoma" w:cs="Tahoma"/>
          <w:color w:val="575757"/>
          <w:sz w:val="29"/>
          <w:szCs w:val="29"/>
        </w:rPr>
        <w:t> is the same as the radius, </w:t>
      </w:r>
      <w:r>
        <w:rPr>
          <w:rStyle w:val="Emphasis"/>
          <w:rFonts w:ascii="Tahoma" w:hAnsi="Tahoma" w:cs="Tahoma"/>
          <w:color w:val="575757"/>
          <w:sz w:val="29"/>
          <w:szCs w:val="29"/>
        </w:rPr>
        <w:t>r</w:t>
      </w:r>
      <w:r>
        <w:rPr>
          <w:rFonts w:ascii="Tahoma" w:hAnsi="Tahoma" w:cs="Tahoma"/>
          <w:color w:val="575757"/>
          <w:sz w:val="29"/>
          <w:szCs w:val="29"/>
        </w:rPr>
        <w:t>, because </w:t>
      </w:r>
      <w:r>
        <w:rPr>
          <w:rStyle w:val="Emphasis"/>
          <w:rFonts w:ascii="Tahoma" w:hAnsi="Tahoma" w:cs="Tahoma"/>
          <w:color w:val="575757"/>
          <w:sz w:val="29"/>
          <w:szCs w:val="29"/>
        </w:rPr>
        <w:t>x</w:t>
      </w:r>
      <w:r>
        <w:rPr>
          <w:rFonts w:ascii="Tahoma" w:hAnsi="Tahoma" w:cs="Tahoma"/>
          <w:color w:val="575757"/>
          <w:sz w:val="29"/>
          <w:szCs w:val="29"/>
        </w:rPr>
        <w:t> and </w:t>
      </w:r>
      <w:proofErr w:type="spellStart"/>
      <w:r>
        <w:rPr>
          <w:rStyle w:val="Emphasis"/>
          <w:rFonts w:ascii="Tahoma" w:hAnsi="Tahoma" w:cs="Tahoma"/>
          <w:color w:val="575757"/>
          <w:sz w:val="29"/>
          <w:szCs w:val="29"/>
        </w:rPr>
        <w:t>r</w:t>
      </w:r>
      <w:r>
        <w:rPr>
          <w:rFonts w:ascii="Tahoma" w:hAnsi="Tahoma" w:cs="Tahoma"/>
          <w:color w:val="575757"/>
          <w:sz w:val="29"/>
          <w:szCs w:val="29"/>
        </w:rPr>
        <w:t> are</w:t>
      </w:r>
      <w:proofErr w:type="spellEnd"/>
      <w:r>
        <w:rPr>
          <w:rFonts w:ascii="Tahoma" w:hAnsi="Tahoma" w:cs="Tahoma"/>
          <w:color w:val="575757"/>
          <w:sz w:val="29"/>
          <w:szCs w:val="29"/>
        </w:rPr>
        <w:t xml:space="preserve"> both diagonals of the rectangle.</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What is important about this solution is that it doesn’t require mathematical equations. Instead, the solution is obtained by first perceiving the object and then representing it in a different way. The Gestalt psychologists called the process of changing the problem’s representation </w:t>
      </w:r>
      <w:hyperlink r:id="rId11" w:history="1">
        <w:r>
          <w:rPr>
            <w:rStyle w:val="primaryterm"/>
            <w:rFonts w:ascii="Cambria" w:hAnsi="Cambria"/>
            <w:b/>
            <w:bCs/>
            <w:color w:val="0081BC"/>
            <w:sz w:val="27"/>
            <w:szCs w:val="27"/>
          </w:rPr>
          <w:t>restructuring</w:t>
        </w:r>
      </w:hyperlink>
      <w:r>
        <w:rPr>
          <w:rFonts w:ascii="Cambria" w:hAnsi="Cambria"/>
          <w:color w:val="575757"/>
          <w:sz w:val="27"/>
          <w:szCs w:val="27"/>
        </w:rPr>
        <w:t>.</w:t>
      </w: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12-2b</w:t>
      </w:r>
      <w:r>
        <w:rPr>
          <w:rStyle w:val="headingtext"/>
          <w:rFonts w:ascii="Tahoma" w:hAnsi="Tahoma" w:cs="Tahoma"/>
          <w:color w:val="DF7300"/>
          <w:sz w:val="41"/>
          <w:szCs w:val="41"/>
        </w:rPr>
        <w:t>The Idea of Insight</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In addition to identifying restructuring as being important in problem solving, the Gestalt psychologists also noted that restructuring is often the outcome of a process called insight (</w:t>
      </w:r>
      <w:r>
        <w:rPr>
          <w:rStyle w:val="citation"/>
          <w:rFonts w:ascii="Cambria" w:hAnsi="Cambria"/>
          <w:color w:val="575757"/>
          <w:sz w:val="27"/>
          <w:szCs w:val="27"/>
        </w:rPr>
        <w:t>Weisberg &amp; Alba, 1981</w:t>
      </w:r>
      <w:r>
        <w:rPr>
          <w:rFonts w:ascii="Cambria" w:hAnsi="Cambria"/>
          <w:color w:val="575757"/>
          <w:sz w:val="27"/>
          <w:szCs w:val="27"/>
        </w:rPr>
        <w:t>). </w:t>
      </w:r>
      <w:hyperlink r:id="rId12" w:history="1">
        <w:r>
          <w:rPr>
            <w:rStyle w:val="primaryterm"/>
            <w:rFonts w:ascii="Cambria" w:hAnsi="Cambria"/>
            <w:b/>
            <w:bCs/>
            <w:color w:val="0081BC"/>
            <w:sz w:val="27"/>
            <w:szCs w:val="27"/>
          </w:rPr>
          <w:t>Insight</w:t>
        </w:r>
      </w:hyperlink>
      <w:r>
        <w:rPr>
          <w:rFonts w:ascii="Cambria" w:hAnsi="Cambria"/>
          <w:color w:val="575757"/>
          <w:sz w:val="27"/>
          <w:szCs w:val="27"/>
        </w:rPr>
        <w:t> has been defined as </w:t>
      </w:r>
      <w:r>
        <w:rPr>
          <w:rStyle w:val="Emphasis"/>
          <w:rFonts w:ascii="Cambria" w:hAnsi="Cambria"/>
          <w:color w:val="575757"/>
          <w:sz w:val="27"/>
          <w:szCs w:val="27"/>
        </w:rPr>
        <w:t>any sudden comprehension, realization, or problem solution that involves a reorganization of a person’s mental representation of a stimulus, situation, or event to yield an interpretation that was not initially obvious</w:t>
      </w:r>
      <w:r>
        <w:rPr>
          <w:rFonts w:ascii="Cambria" w:hAnsi="Cambria"/>
          <w:color w:val="575757"/>
          <w:sz w:val="27"/>
          <w:szCs w:val="27"/>
        </w:rPr>
        <w:t> (adapted from </w:t>
      </w:r>
      <w:proofErr w:type="spellStart"/>
      <w:r>
        <w:rPr>
          <w:rStyle w:val="citation"/>
          <w:rFonts w:ascii="Cambria" w:hAnsi="Cambria"/>
          <w:color w:val="575757"/>
          <w:sz w:val="27"/>
          <w:szCs w:val="27"/>
        </w:rPr>
        <w:t>Kounios</w:t>
      </w:r>
      <w:proofErr w:type="spellEnd"/>
      <w:r>
        <w:rPr>
          <w:rStyle w:val="citation"/>
          <w:rFonts w:ascii="Cambria" w:hAnsi="Cambria"/>
          <w:color w:val="575757"/>
          <w:sz w:val="27"/>
          <w:szCs w:val="27"/>
        </w:rPr>
        <w:t xml:space="preserve"> &amp; Beeman, 2014</w:t>
      </w:r>
      <w:r>
        <w:rPr>
          <w:rFonts w:ascii="Cambria" w:hAnsi="Cambria"/>
          <w:color w:val="575757"/>
          <w:sz w:val="27"/>
          <w:szCs w:val="27"/>
        </w:rPr>
        <w:t>). This definition contains the central ideas behind the Gestalt approach. “Reorganization of a person’s mental representation” corresponds to restructuring, and “sudden comprehension” corresponds to the Gestalt emphasis on suddenly realizing the problem’s solution (</w:t>
      </w:r>
      <w:r>
        <w:rPr>
          <w:rStyle w:val="citation"/>
          <w:rFonts w:ascii="Cambria" w:hAnsi="Cambria"/>
          <w:color w:val="575757"/>
          <w:sz w:val="27"/>
          <w:szCs w:val="27"/>
        </w:rPr>
        <w:t>Dunbar, 1998</w:t>
      </w:r>
      <w:r>
        <w:rPr>
          <w:rFonts w:ascii="Cambria" w:hAnsi="Cambria"/>
          <w:color w:val="575757"/>
          <w:sz w:val="27"/>
          <w:szCs w:val="27"/>
        </w:rPr>
        <w:t>).</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This sudden realization property of insight is illustrated by an experiment by Janet Metcalfe and David </w:t>
      </w:r>
      <w:r>
        <w:rPr>
          <w:rStyle w:val="citation"/>
          <w:rFonts w:ascii="Cambria" w:hAnsi="Cambria"/>
          <w:color w:val="575757"/>
          <w:sz w:val="27"/>
          <w:szCs w:val="27"/>
        </w:rPr>
        <w:t>Wiebe (1987)</w:t>
      </w:r>
      <w:r>
        <w:rPr>
          <w:rFonts w:ascii="Cambria" w:hAnsi="Cambria"/>
          <w:color w:val="575757"/>
          <w:sz w:val="27"/>
          <w:szCs w:val="27"/>
        </w:rPr>
        <w:t xml:space="preserve"> that was designed to distinguish between insight problems and </w:t>
      </w:r>
      <w:proofErr w:type="spellStart"/>
      <w:r>
        <w:rPr>
          <w:rFonts w:ascii="Cambria" w:hAnsi="Cambria"/>
          <w:color w:val="575757"/>
          <w:sz w:val="27"/>
          <w:szCs w:val="27"/>
        </w:rPr>
        <w:t>noninsight</w:t>
      </w:r>
      <w:proofErr w:type="spellEnd"/>
      <w:r>
        <w:rPr>
          <w:rFonts w:ascii="Cambria" w:hAnsi="Cambria"/>
          <w:color w:val="575757"/>
          <w:sz w:val="27"/>
          <w:szCs w:val="27"/>
        </w:rPr>
        <w:t xml:space="preserve"> problems. They hypothesized that there should be a difference in how participants feel they are progressing toward a solution in insight problems versus </w:t>
      </w:r>
      <w:proofErr w:type="spellStart"/>
      <w:r>
        <w:rPr>
          <w:rFonts w:ascii="Cambria" w:hAnsi="Cambria"/>
          <w:color w:val="575757"/>
          <w:sz w:val="27"/>
          <w:szCs w:val="27"/>
        </w:rPr>
        <w:t>noninsight</w:t>
      </w:r>
      <w:proofErr w:type="spellEnd"/>
      <w:r>
        <w:rPr>
          <w:rFonts w:ascii="Cambria" w:hAnsi="Cambria"/>
          <w:color w:val="575757"/>
          <w:sz w:val="27"/>
          <w:szCs w:val="27"/>
        </w:rPr>
        <w:t xml:space="preserve"> problems. They predicted that participants working on an insight problem, in which the answer appears suddenly, should not be very good at </w:t>
      </w:r>
      <w:r>
        <w:rPr>
          <w:rFonts w:ascii="Cambria" w:hAnsi="Cambria"/>
          <w:color w:val="575757"/>
          <w:sz w:val="27"/>
          <w:szCs w:val="27"/>
        </w:rPr>
        <w:lastRenderedPageBreak/>
        <w:t xml:space="preserve">predicting how near they are to a solution. Participants working on a </w:t>
      </w:r>
      <w:proofErr w:type="spellStart"/>
      <w:r>
        <w:rPr>
          <w:rFonts w:ascii="Cambria" w:hAnsi="Cambria"/>
          <w:color w:val="575757"/>
          <w:sz w:val="27"/>
          <w:szCs w:val="27"/>
        </w:rPr>
        <w:t>noninsight</w:t>
      </w:r>
      <w:proofErr w:type="spellEnd"/>
      <w:r>
        <w:rPr>
          <w:rFonts w:ascii="Cambria" w:hAnsi="Cambria"/>
          <w:color w:val="575757"/>
          <w:sz w:val="27"/>
          <w:szCs w:val="27"/>
        </w:rPr>
        <w:t xml:space="preserve"> problem, which involves a more methodical process, would be more likely to know when they are getting closer to the solution.</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bookmarkStart w:id="1" w:name="PageEnd_357"/>
      <w:bookmarkEnd w:id="1"/>
      <w:r>
        <w:rPr>
          <w:rFonts w:ascii="Cambria" w:hAnsi="Cambria"/>
          <w:color w:val="575757"/>
          <w:sz w:val="27"/>
          <w:szCs w:val="27"/>
        </w:rPr>
        <w:t xml:space="preserve">To test this hypothesis, Metcalfe and Wiebe gave participants insight problems, as in the following demonstration, and </w:t>
      </w:r>
      <w:proofErr w:type="spellStart"/>
      <w:r>
        <w:rPr>
          <w:rFonts w:ascii="Cambria" w:hAnsi="Cambria"/>
          <w:color w:val="575757"/>
          <w:sz w:val="27"/>
          <w:szCs w:val="27"/>
        </w:rPr>
        <w:t>noninsight</w:t>
      </w:r>
      <w:proofErr w:type="spellEnd"/>
      <w:r>
        <w:rPr>
          <w:rFonts w:ascii="Cambria" w:hAnsi="Cambria"/>
          <w:color w:val="575757"/>
          <w:sz w:val="27"/>
          <w:szCs w:val="27"/>
        </w:rPr>
        <w:t xml:space="preserve"> problems and asked them to make “warmth” judgments every 15 seconds as they were working on the problems. Ratings closer to “hot” (7 on a 7-point scale) indicated that they believed they were getting close to a solution; ratings closer to “cold” (1 on the scale) indicated that they felt that they were far from a solution. Here are two examples of insight problems that Metcalfe and Wiebe used.</w:t>
      </w:r>
    </w:p>
    <w:p w:rsidR="0095232F" w:rsidRDefault="0095232F" w:rsidP="0095232F">
      <w:pPr>
        <w:rPr>
          <w:rFonts w:ascii="Cambria" w:hAnsi="Cambria"/>
          <w:color w:val="575757"/>
          <w:sz w:val="27"/>
          <w:szCs w:val="27"/>
        </w:rPr>
      </w:pPr>
      <w:r>
        <w:rPr>
          <w:rStyle w:val="label"/>
          <w:rFonts w:ascii="Tahoma" w:hAnsi="Tahoma" w:cs="Tahoma"/>
          <w:b/>
          <w:bCs/>
          <w:color w:val="575757"/>
          <w:sz w:val="30"/>
          <w:szCs w:val="30"/>
          <w:shd w:val="clear" w:color="auto" w:fill="A44F81"/>
        </w:rPr>
        <w:t>Demonstration</w:t>
      </w:r>
    </w:p>
    <w:p w:rsidR="0095232F" w:rsidRDefault="0095232F" w:rsidP="0095232F">
      <w:pPr>
        <w:pStyle w:val="Heading3"/>
        <w:spacing w:before="0"/>
        <w:ind w:left="300"/>
        <w:rPr>
          <w:rFonts w:ascii="Tahoma" w:hAnsi="Tahoma" w:cs="Tahoma"/>
          <w:color w:val="575757"/>
          <w:spacing w:val="7"/>
          <w:sz w:val="30"/>
          <w:szCs w:val="30"/>
        </w:rPr>
      </w:pPr>
      <w:r>
        <w:rPr>
          <w:rFonts w:ascii="Tahoma" w:hAnsi="Tahoma" w:cs="Tahoma"/>
          <w:color w:val="575757"/>
          <w:spacing w:val="7"/>
          <w:sz w:val="30"/>
          <w:szCs w:val="30"/>
        </w:rPr>
        <w:t>Two Insight Problems</w:t>
      </w:r>
    </w:p>
    <w:p w:rsidR="0095232F" w:rsidRDefault="0095232F" w:rsidP="0095232F">
      <w:pPr>
        <w:pStyle w:val="NormalWeb"/>
        <w:shd w:val="clear" w:color="auto" w:fill="F9F9F9"/>
        <w:spacing w:before="0" w:beforeAutospacing="0" w:after="225" w:afterAutospacing="0"/>
        <w:rPr>
          <w:rFonts w:ascii="Cambria" w:hAnsi="Cambria"/>
          <w:color w:val="575757"/>
          <w:sz w:val="27"/>
          <w:szCs w:val="27"/>
        </w:rPr>
      </w:pPr>
      <w:r>
        <w:rPr>
          <w:rStyle w:val="Emphasis"/>
          <w:rFonts w:ascii="Cambria" w:hAnsi="Cambria"/>
          <w:color w:val="575757"/>
          <w:sz w:val="27"/>
          <w:szCs w:val="27"/>
        </w:rPr>
        <w:t>Triangle Problem</w:t>
      </w:r>
      <w:r>
        <w:rPr>
          <w:rFonts w:ascii="Cambria" w:hAnsi="Cambria"/>
          <w:color w:val="575757"/>
          <w:sz w:val="27"/>
          <w:szCs w:val="27"/>
        </w:rPr>
        <w:t> The triangle shown in </w:t>
      </w:r>
      <w:hyperlink r:id="rId13" w:history="1">
        <w:r>
          <w:rPr>
            <w:rStyle w:val="Hyperlink"/>
            <w:rFonts w:ascii="Cambria" w:hAnsi="Cambria"/>
            <w:color w:val="007DB8"/>
            <w:sz w:val="27"/>
            <w:szCs w:val="27"/>
            <w:u w:val="none"/>
          </w:rPr>
          <w:t>Figure 12.4a</w:t>
        </w:r>
      </w:hyperlink>
      <w:r>
        <w:rPr>
          <w:rFonts w:ascii="Cambria" w:hAnsi="Cambria"/>
          <w:color w:val="575757"/>
          <w:sz w:val="27"/>
          <w:szCs w:val="27"/>
        </w:rPr>
        <w:t> points to the top of the page. Show how you can move three of the dots to get the triangle to point to the bottom of the page. (For the answer, see </w:t>
      </w:r>
      <w:hyperlink r:id="rId14" w:history="1">
        <w:r>
          <w:rPr>
            <w:rStyle w:val="Hyperlink"/>
            <w:rFonts w:ascii="Cambria" w:hAnsi="Cambria"/>
            <w:color w:val="007DB8"/>
            <w:sz w:val="27"/>
            <w:szCs w:val="27"/>
            <w:u w:val="none"/>
          </w:rPr>
          <w:t>Figure 12.31</w:t>
        </w:r>
      </w:hyperlink>
      <w:r>
        <w:rPr>
          <w:rFonts w:ascii="Cambria" w:hAnsi="Cambria"/>
          <w:color w:val="575757"/>
          <w:sz w:val="27"/>
          <w:szCs w:val="27"/>
        </w:rPr>
        <w:t>.)</w:t>
      </w:r>
    </w:p>
    <w:p w:rsidR="0095232F" w:rsidRDefault="0095232F" w:rsidP="0095232F">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As you work on this problem, see whether you can monitor your progress. Do you feel as though you are making steady progress toward a solution until eventually it all adds up to the answer, or as though you are not really making much progress but then suddenly experience the solution as an “Aha!” experience? Once you have tried the triangle problem, try the following problem and monitor your progress in the same way.</w:t>
      </w:r>
    </w:p>
    <w:p w:rsidR="0095232F" w:rsidRDefault="0095232F" w:rsidP="0095232F">
      <w:pPr>
        <w:pStyle w:val="NormalWeb"/>
        <w:numPr>
          <w:ilvl w:val="0"/>
          <w:numId w:val="2"/>
        </w:numPr>
        <w:shd w:val="clear" w:color="auto" w:fill="F9F9F9"/>
        <w:spacing w:before="0" w:beforeAutospacing="0" w:after="0" w:afterAutospacing="0"/>
        <w:ind w:left="0"/>
        <w:rPr>
          <w:rFonts w:ascii="Cambria" w:hAnsi="Cambria"/>
          <w:color w:val="575757"/>
          <w:sz w:val="27"/>
          <w:szCs w:val="27"/>
        </w:rPr>
      </w:pPr>
      <w:r>
        <w:rPr>
          <w:rStyle w:val="Emphasis"/>
          <w:rFonts w:ascii="Cambria" w:hAnsi="Cambria"/>
          <w:color w:val="575757"/>
          <w:sz w:val="27"/>
          <w:szCs w:val="27"/>
        </w:rPr>
        <w:t>Chain Problem</w:t>
      </w:r>
      <w:r>
        <w:rPr>
          <w:rFonts w:ascii="Cambria" w:hAnsi="Cambria"/>
          <w:color w:val="575757"/>
          <w:sz w:val="27"/>
          <w:szCs w:val="27"/>
        </w:rPr>
        <w:t> A woman has four pieces of chain. Each piece is made up of three links, as shown in </w:t>
      </w:r>
      <w:hyperlink r:id="rId15" w:history="1">
        <w:r>
          <w:rPr>
            <w:rStyle w:val="Hyperlink"/>
            <w:rFonts w:ascii="Cambria" w:hAnsi="Cambria"/>
            <w:color w:val="007DB8"/>
            <w:sz w:val="27"/>
            <w:szCs w:val="27"/>
            <w:u w:val="none"/>
          </w:rPr>
          <w:t>Figure 12.4b</w:t>
        </w:r>
      </w:hyperlink>
      <w:r>
        <w:rPr>
          <w:rFonts w:ascii="Cambria" w:hAnsi="Cambria"/>
          <w:color w:val="575757"/>
          <w:sz w:val="27"/>
          <w:szCs w:val="27"/>
        </w:rPr>
        <w:t>. She wants to join the pieces into a single closed loop of chain. It costs 2 cents to open a link, and it costs 3 cents to close a link. She only has 15 cents. How does she do it? (For the answer, see </w:t>
      </w:r>
      <w:hyperlink r:id="rId16" w:history="1">
        <w:r>
          <w:rPr>
            <w:rStyle w:val="Hyperlink"/>
            <w:rFonts w:ascii="Cambria" w:hAnsi="Cambria"/>
            <w:color w:val="007DB8"/>
            <w:sz w:val="27"/>
            <w:szCs w:val="27"/>
            <w:u w:val="none"/>
          </w:rPr>
          <w:t>Figure 12.32</w:t>
        </w:r>
      </w:hyperlink>
      <w:r>
        <w:rPr>
          <w:rFonts w:ascii="Cambria" w:hAnsi="Cambria"/>
          <w:color w:val="575757"/>
          <w:sz w:val="27"/>
          <w:szCs w:val="27"/>
        </w:rPr>
        <w:t>.)</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12.4</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(a) Triangle problem and (b) chain problem for “Two Insight Problems” demonstration. for solutions.</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For </w:t>
      </w:r>
      <w:proofErr w:type="spellStart"/>
      <w:r>
        <w:rPr>
          <w:rFonts w:ascii="Cambria" w:hAnsi="Cambria"/>
          <w:color w:val="575757"/>
          <w:sz w:val="27"/>
          <w:szCs w:val="27"/>
        </w:rPr>
        <w:t>noninsight</w:t>
      </w:r>
      <w:proofErr w:type="spellEnd"/>
      <w:r>
        <w:rPr>
          <w:rFonts w:ascii="Cambria" w:hAnsi="Cambria"/>
          <w:color w:val="575757"/>
          <w:sz w:val="27"/>
          <w:szCs w:val="27"/>
        </w:rPr>
        <w:t xml:space="preserve"> problems, Metcalfe and Wiebe used algebra problems like the ones following, which were taken from a high school mathematics text. These problems are also called </w:t>
      </w:r>
      <w:hyperlink r:id="rId17" w:history="1">
        <w:r>
          <w:rPr>
            <w:rStyle w:val="primaryterm"/>
            <w:rFonts w:ascii="Cambria" w:hAnsi="Cambria"/>
            <w:b/>
            <w:bCs/>
            <w:color w:val="0081BC"/>
            <w:sz w:val="27"/>
            <w:szCs w:val="27"/>
          </w:rPr>
          <w:t>analytically based problems</w:t>
        </w:r>
      </w:hyperlink>
      <w:r>
        <w:rPr>
          <w:rFonts w:ascii="Cambria" w:hAnsi="Cambria"/>
          <w:color w:val="575757"/>
          <w:sz w:val="27"/>
          <w:szCs w:val="27"/>
        </w:rPr>
        <w:t xml:space="preserve"> because they are solved by </w:t>
      </w:r>
      <w:r>
        <w:rPr>
          <w:rFonts w:ascii="Cambria" w:hAnsi="Cambria"/>
          <w:color w:val="575757"/>
          <w:sz w:val="27"/>
          <w:szCs w:val="27"/>
        </w:rPr>
        <w:lastRenderedPageBreak/>
        <w:t>a process of systematic analysis, often using techniques based on past experience.</w:t>
      </w:r>
    </w:p>
    <w:p w:rsidR="0095232F" w:rsidRDefault="0095232F" w:rsidP="0095232F">
      <w:pPr>
        <w:pStyle w:val="NormalWeb"/>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Solve for </w:t>
      </w:r>
    </w:p>
    <w:p w:rsidR="0095232F" w:rsidRDefault="0095232F" w:rsidP="0095232F">
      <w:pPr>
        <w:pStyle w:val="NormalWeb"/>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Factor </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results of their experiment are shown in </w:t>
      </w:r>
      <w:hyperlink r:id="rId18" w:history="1">
        <w:r>
          <w:rPr>
            <w:rStyle w:val="Hyperlink"/>
            <w:rFonts w:ascii="Cambria" w:hAnsi="Cambria"/>
            <w:color w:val="007DB8"/>
            <w:sz w:val="27"/>
            <w:szCs w:val="27"/>
            <w:u w:val="none"/>
          </w:rPr>
          <w:t>Figure 12.5</w:t>
        </w:r>
      </w:hyperlink>
      <w:r>
        <w:rPr>
          <w:rFonts w:ascii="Cambria" w:hAnsi="Cambria"/>
          <w:color w:val="575757"/>
          <w:sz w:val="27"/>
          <w:szCs w:val="27"/>
        </w:rPr>
        <w:t>, which indicates the warmth ratings for all of the participants during the minute just before they solved the two kinds of problems.</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12.5</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Results of Metcalfe and Wiebe’s (1987) experiment showing participants’ judgments of how close they were to solving insight problems and algebra problems during the minute just before solving the problem.</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Based on J. Metcalfe &amp; D. Wiebe, 1987)</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For the insight problems (solid line), warmth ratings began at 2 and then didn’t change much, until all of a </w:t>
      </w:r>
      <w:proofErr w:type="gramStart"/>
      <w:r>
        <w:rPr>
          <w:rFonts w:ascii="Cambria" w:hAnsi="Cambria"/>
          <w:color w:val="575757"/>
          <w:sz w:val="27"/>
          <w:szCs w:val="27"/>
        </w:rPr>
        <w:t>sudden</w:t>
      </w:r>
      <w:proofErr w:type="gramEnd"/>
      <w:r>
        <w:rPr>
          <w:rFonts w:ascii="Cambria" w:hAnsi="Cambria"/>
          <w:color w:val="575757"/>
          <w:sz w:val="27"/>
          <w:szCs w:val="27"/>
        </w:rPr>
        <w:t xml:space="preserve"> they jumped from 3 to 7 at the end. Thus, 15 seconds before the solution, the median rating was a relatively cold 3 for the insight problems, meaning at this point participants didn’t feel they were close to a solution. In contrast, for the algebra problems (dashed line), the ratings began at 3 and then gradually increased until the problem was solved. Thus, Metcalfe and Wiebe demonstrated that solutions for problems that have been called insight problems do, in fact, occur suddenly, as measured by people’s reports of how close they feel they are to a solution.</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Modern researchers have debated whether the process involved in insight problem solving is always different than the process involved in analytical, </w:t>
      </w:r>
      <w:proofErr w:type="spellStart"/>
      <w:r>
        <w:rPr>
          <w:rFonts w:ascii="Cambria" w:hAnsi="Cambria"/>
          <w:color w:val="575757"/>
          <w:sz w:val="27"/>
          <w:szCs w:val="27"/>
        </w:rPr>
        <w:t>noninsight</w:t>
      </w:r>
      <w:proofErr w:type="spellEnd"/>
      <w:r>
        <w:rPr>
          <w:rFonts w:ascii="Cambria" w:hAnsi="Cambria"/>
          <w:color w:val="575757"/>
          <w:sz w:val="27"/>
          <w:szCs w:val="27"/>
        </w:rPr>
        <w:t xml:space="preserve"> problem solving.</w:t>
      </w:r>
      <w:bookmarkStart w:id="2" w:name="PageEnd_358"/>
      <w:bookmarkEnd w:id="2"/>
      <w:r>
        <w:rPr>
          <w:rFonts w:ascii="Cambria" w:hAnsi="Cambria"/>
          <w:color w:val="575757"/>
          <w:sz w:val="27"/>
          <w:szCs w:val="27"/>
        </w:rPr>
        <w:t> For example, Jessica Fleck and Robert </w:t>
      </w:r>
      <w:r>
        <w:rPr>
          <w:rStyle w:val="citation"/>
          <w:rFonts w:ascii="Cambria" w:hAnsi="Cambria"/>
          <w:color w:val="575757"/>
          <w:sz w:val="27"/>
          <w:szCs w:val="27"/>
        </w:rPr>
        <w:t>Weisberg (2013)</w:t>
      </w:r>
      <w:r>
        <w:rPr>
          <w:rFonts w:ascii="Cambria" w:hAnsi="Cambria"/>
          <w:color w:val="575757"/>
          <w:sz w:val="27"/>
          <w:szCs w:val="27"/>
        </w:rPr>
        <w:t> have presented evidence, which we won’t go into here, supporting the idea that solving an insight problem (that involves an “Aha” experience) can involve analytical processes (also see Weisberg, 2015). Whatever mechanisms are involved, there is no question that people often experience sudden “insightful” realizations of problem solutions (</w:t>
      </w:r>
      <w:r>
        <w:rPr>
          <w:rStyle w:val="citation"/>
          <w:rFonts w:ascii="Cambria" w:hAnsi="Cambria"/>
          <w:color w:val="575757"/>
          <w:sz w:val="27"/>
          <w:szCs w:val="27"/>
        </w:rPr>
        <w:t>Bowden et al., 2005</w:t>
      </w:r>
      <w:r>
        <w:rPr>
          <w:rFonts w:ascii="Cambria" w:hAnsi="Cambria"/>
          <w:color w:val="575757"/>
          <w:sz w:val="27"/>
          <w:szCs w:val="27"/>
        </w:rPr>
        <w:t>; </w:t>
      </w:r>
      <w:proofErr w:type="spellStart"/>
      <w:r>
        <w:rPr>
          <w:rStyle w:val="citation"/>
          <w:rFonts w:ascii="Cambria" w:hAnsi="Cambria"/>
          <w:color w:val="575757"/>
          <w:sz w:val="27"/>
          <w:szCs w:val="27"/>
        </w:rPr>
        <w:t>Kounios</w:t>
      </w:r>
      <w:proofErr w:type="spellEnd"/>
      <w:r>
        <w:rPr>
          <w:rStyle w:val="citation"/>
          <w:rFonts w:ascii="Cambria" w:hAnsi="Cambria"/>
          <w:color w:val="575757"/>
          <w:sz w:val="27"/>
          <w:szCs w:val="27"/>
        </w:rPr>
        <w:t xml:space="preserve"> et al., 2008</w:t>
      </w:r>
      <w:r>
        <w:rPr>
          <w:rFonts w:ascii="Cambria" w:hAnsi="Cambria"/>
          <w:color w:val="575757"/>
          <w:sz w:val="27"/>
          <w:szCs w:val="27"/>
        </w:rPr>
        <w:t>).</w:t>
      </w: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lastRenderedPageBreak/>
        <w:t>12-2c</w:t>
      </w:r>
      <w:r>
        <w:rPr>
          <w:rStyle w:val="headingtext"/>
          <w:rFonts w:ascii="Tahoma" w:hAnsi="Tahoma" w:cs="Tahoma"/>
          <w:color w:val="DF7300"/>
          <w:sz w:val="41"/>
          <w:szCs w:val="41"/>
        </w:rPr>
        <w:t>Functional Fixedness and Mental Set</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In addition to highlighting the phenomenon of insight, the Gestalt psychologists also described various obstacles to problem solving. One of the major obstacles to problem solving, according to the Gestalt psychologists, is </w:t>
      </w:r>
      <w:r>
        <w:rPr>
          <w:rStyle w:val="primaryterm"/>
          <w:rFonts w:ascii="Cambria" w:hAnsi="Cambria"/>
          <w:color w:val="575757"/>
          <w:sz w:val="27"/>
          <w:szCs w:val="27"/>
        </w:rPr>
        <w:t>fixation</w:t>
      </w:r>
      <w:r>
        <w:rPr>
          <w:rFonts w:ascii="Cambria" w:hAnsi="Cambria"/>
          <w:color w:val="575757"/>
          <w:sz w:val="27"/>
          <w:szCs w:val="27"/>
        </w:rPr>
        <w:t>—people’s tendency to focus on a specific characteristic of the problem that keeps them from arriving at a solution. One type of fixation that can work against solving a problem, focusing on familiar functions or uses of an object, is called </w:t>
      </w:r>
      <w:hyperlink r:id="rId19" w:history="1">
        <w:r>
          <w:rPr>
            <w:rStyle w:val="primaryterm"/>
            <w:rFonts w:ascii="Cambria" w:hAnsi="Cambria"/>
            <w:b/>
            <w:bCs/>
            <w:color w:val="0081BC"/>
            <w:sz w:val="27"/>
            <w:szCs w:val="27"/>
          </w:rPr>
          <w:t>functional fixedness</w:t>
        </w:r>
      </w:hyperlink>
      <w:r>
        <w:rPr>
          <w:rFonts w:ascii="Cambria" w:hAnsi="Cambria"/>
          <w:color w:val="575757"/>
          <w:sz w:val="27"/>
          <w:szCs w:val="27"/>
        </w:rPr>
        <w:t> (</w:t>
      </w:r>
      <w:r>
        <w:rPr>
          <w:rStyle w:val="citation"/>
          <w:rFonts w:ascii="Cambria" w:hAnsi="Cambria"/>
          <w:color w:val="575757"/>
          <w:sz w:val="27"/>
          <w:szCs w:val="27"/>
        </w:rPr>
        <w:t>Jansson &amp; Smith, 1991</w:t>
      </w:r>
      <w:r>
        <w:rPr>
          <w:rFonts w:ascii="Cambria" w:hAnsi="Cambria"/>
          <w:color w:val="575757"/>
          <w:sz w:val="27"/>
          <w:szCs w:val="27"/>
        </w:rPr>
        <w:t>).</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An example of functional fixedness is provided by the </w:t>
      </w:r>
      <w:hyperlink r:id="rId20" w:history="1">
        <w:r>
          <w:rPr>
            <w:rStyle w:val="primaryterm"/>
            <w:rFonts w:ascii="Cambria" w:hAnsi="Cambria"/>
            <w:b/>
            <w:bCs/>
            <w:color w:val="0081BC"/>
            <w:sz w:val="27"/>
            <w:szCs w:val="27"/>
          </w:rPr>
          <w:t>candle problem</w:t>
        </w:r>
      </w:hyperlink>
      <w:r>
        <w:rPr>
          <w:rFonts w:ascii="Cambria" w:hAnsi="Cambria"/>
          <w:color w:val="575757"/>
          <w:sz w:val="27"/>
          <w:szCs w:val="27"/>
        </w:rPr>
        <w:t>, which was first described by Karl </w:t>
      </w:r>
      <w:r>
        <w:rPr>
          <w:rStyle w:val="citation"/>
          <w:rFonts w:ascii="Cambria" w:hAnsi="Cambria"/>
          <w:color w:val="575757"/>
          <w:sz w:val="27"/>
          <w:szCs w:val="27"/>
        </w:rPr>
        <w:t>Duncker (1945)</w:t>
      </w:r>
      <w:r>
        <w:rPr>
          <w:rFonts w:ascii="Cambria" w:hAnsi="Cambria"/>
          <w:color w:val="575757"/>
          <w:sz w:val="27"/>
          <w:szCs w:val="27"/>
        </w:rPr>
        <w:t>. In his experiment, he asked participants to use various objects to complete a task. The following demonstration asks you to try to solve Duncker’s problem by imagining that you have the specified objects.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solution to the problem occurs when the person realizes that the matchbox can be used as a support rather than as a container. When Duncker did this experiment, he presented one group of participants with small cardboard boxes containing the materials (candles, tacks, and matches) and presented another group with the same materials, but outside the boxes, so the boxes were empty. When he compared the performance of the two groups, he found that the group that had been presented with the boxes</w:t>
      </w:r>
      <w:bookmarkStart w:id="3" w:name="PageEnd_359"/>
      <w:bookmarkEnd w:id="3"/>
      <w:r>
        <w:rPr>
          <w:rFonts w:ascii="Cambria" w:hAnsi="Cambria"/>
          <w:color w:val="575757"/>
          <w:sz w:val="27"/>
          <w:szCs w:val="27"/>
        </w:rPr>
        <w:t> as containers found the problem more difficult than did the group presented with empty boxes. Robert </w:t>
      </w:r>
      <w:r>
        <w:rPr>
          <w:rStyle w:val="citation"/>
          <w:rFonts w:ascii="Cambria" w:hAnsi="Cambria"/>
          <w:color w:val="575757"/>
          <w:sz w:val="27"/>
          <w:szCs w:val="27"/>
        </w:rPr>
        <w:t>Adamson (1952)</w:t>
      </w:r>
      <w:r>
        <w:rPr>
          <w:rFonts w:ascii="Cambria" w:hAnsi="Cambria"/>
          <w:color w:val="575757"/>
          <w:sz w:val="27"/>
          <w:szCs w:val="27"/>
        </w:rPr>
        <w:t> repeated Duncker’s experiment and obtained the same result: Participants who were presented with empty boxes were twice as likely to solve the problem as participants who were presented with boxes that were being used as containers (</w:t>
      </w:r>
      <w:hyperlink r:id="rId21" w:history="1">
        <w:r>
          <w:rPr>
            <w:rStyle w:val="Hyperlink"/>
            <w:rFonts w:ascii="Cambria" w:hAnsi="Cambria"/>
            <w:color w:val="007DB8"/>
            <w:sz w:val="27"/>
            <w:szCs w:val="27"/>
            <w:u w:val="none"/>
          </w:rPr>
          <w:t>Figure 12.8</w:t>
        </w:r>
      </w:hyperlink>
      <w:r>
        <w:rPr>
          <w:rFonts w:ascii="Cambria" w:hAnsi="Cambria"/>
          <w:color w:val="575757"/>
          <w:sz w:val="27"/>
          <w:szCs w:val="27"/>
        </w:rPr>
        <w:t>).</w:t>
      </w:r>
    </w:p>
    <w:p w:rsidR="0095232F" w:rsidRDefault="0095232F" w:rsidP="0095232F">
      <w:pPr>
        <w:rPr>
          <w:rFonts w:ascii="Cambria" w:hAnsi="Cambria"/>
          <w:color w:val="575757"/>
          <w:sz w:val="27"/>
          <w:szCs w:val="27"/>
        </w:rPr>
      </w:pPr>
      <w:r>
        <w:rPr>
          <w:rStyle w:val="label"/>
          <w:rFonts w:ascii="Tahoma" w:hAnsi="Tahoma" w:cs="Tahoma"/>
          <w:b/>
          <w:bCs/>
          <w:color w:val="575757"/>
          <w:sz w:val="30"/>
          <w:szCs w:val="30"/>
          <w:shd w:val="clear" w:color="auto" w:fill="A44F81"/>
        </w:rPr>
        <w:t>Demonstration</w:t>
      </w:r>
    </w:p>
    <w:p w:rsidR="0095232F" w:rsidRDefault="0095232F" w:rsidP="0095232F">
      <w:pPr>
        <w:pStyle w:val="Heading3"/>
        <w:spacing w:before="0"/>
        <w:ind w:left="300"/>
        <w:rPr>
          <w:rFonts w:ascii="Tahoma" w:hAnsi="Tahoma" w:cs="Tahoma"/>
          <w:color w:val="575757"/>
          <w:spacing w:val="7"/>
          <w:sz w:val="30"/>
          <w:szCs w:val="30"/>
        </w:rPr>
      </w:pPr>
      <w:r>
        <w:rPr>
          <w:rFonts w:ascii="Tahoma" w:hAnsi="Tahoma" w:cs="Tahoma"/>
          <w:color w:val="575757"/>
          <w:spacing w:val="7"/>
          <w:sz w:val="30"/>
          <w:szCs w:val="30"/>
        </w:rPr>
        <w:t>The Candle Problem</w:t>
      </w:r>
    </w:p>
    <w:p w:rsidR="0095232F" w:rsidRDefault="0095232F" w:rsidP="0095232F">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You are in a room with a vertical corkboard mounted on the wall. You are given the materials shown in </w:t>
      </w:r>
      <w:hyperlink r:id="rId22" w:history="1">
        <w:r>
          <w:rPr>
            <w:rStyle w:val="Hyperlink"/>
            <w:rFonts w:ascii="Cambria" w:hAnsi="Cambria"/>
            <w:color w:val="007DB8"/>
            <w:sz w:val="27"/>
            <w:szCs w:val="27"/>
            <w:u w:val="none"/>
          </w:rPr>
          <w:t>Figure 12.6</w:t>
        </w:r>
      </w:hyperlink>
      <w:r>
        <w:rPr>
          <w:rFonts w:ascii="Cambria" w:hAnsi="Cambria"/>
          <w:color w:val="575757"/>
          <w:sz w:val="27"/>
          <w:szCs w:val="27"/>
        </w:rPr>
        <w:t xml:space="preserve">—some candles, matches in a matchbox, and some tacks. Your task is to mount a candle on the </w:t>
      </w:r>
      <w:proofErr w:type="gramStart"/>
      <w:r>
        <w:rPr>
          <w:rFonts w:ascii="Cambria" w:hAnsi="Cambria"/>
          <w:color w:val="575757"/>
          <w:sz w:val="27"/>
          <w:szCs w:val="27"/>
        </w:rPr>
        <w:t>corkboard</w:t>
      </w:r>
      <w:proofErr w:type="gramEnd"/>
      <w:r>
        <w:rPr>
          <w:rFonts w:ascii="Cambria" w:hAnsi="Cambria"/>
          <w:color w:val="575757"/>
          <w:sz w:val="27"/>
          <w:szCs w:val="27"/>
        </w:rPr>
        <w:t xml:space="preserve"> so it will burn </w:t>
      </w:r>
      <w:r>
        <w:rPr>
          <w:rFonts w:ascii="Cambria" w:hAnsi="Cambria"/>
          <w:color w:val="575757"/>
          <w:sz w:val="27"/>
          <w:szCs w:val="27"/>
        </w:rPr>
        <w:lastRenderedPageBreak/>
        <w:t>without dripping wax on the floor. Try to figure out how you would solve this problem before reading further; then check your answer in </w:t>
      </w:r>
      <w:hyperlink r:id="rId23" w:history="1">
        <w:r>
          <w:rPr>
            <w:rStyle w:val="Hyperlink"/>
            <w:rFonts w:ascii="Cambria" w:hAnsi="Cambria"/>
            <w:color w:val="007DB8"/>
            <w:sz w:val="27"/>
            <w:szCs w:val="27"/>
            <w:u w:val="none"/>
          </w:rPr>
          <w:t>Figure 12.7</w:t>
        </w:r>
      </w:hyperlink>
      <w:r>
        <w:rPr>
          <w:rFonts w:ascii="Cambria" w:hAnsi="Cambria"/>
          <w:color w:val="575757"/>
          <w:sz w:val="27"/>
          <w:szCs w:val="27"/>
        </w:rPr>
        <w:t>.</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12.6</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Objects for Duncker’s (1945) candle problem.</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Based on K. Duncker, 1945)</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12.7</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Solution to the candle problem.</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12.8</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Results of Adamson’s (1952) replication of Duncker’s candle problem.</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Based on R. E. Adamson, 1952)</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fact that seeing the boxes as containers inhibited using them as supports is an example of functional fixedness. Another demonstration of functional fixedness is provided by Maier’s (1931) </w:t>
      </w:r>
      <w:hyperlink r:id="rId24" w:history="1">
        <w:r>
          <w:rPr>
            <w:rStyle w:val="primaryterm"/>
            <w:rFonts w:ascii="Cambria" w:hAnsi="Cambria"/>
            <w:b/>
            <w:bCs/>
            <w:color w:val="0081BC"/>
            <w:sz w:val="27"/>
            <w:szCs w:val="27"/>
          </w:rPr>
          <w:t>two-string problem</w:t>
        </w:r>
      </w:hyperlink>
      <w:r>
        <w:rPr>
          <w:rFonts w:ascii="Cambria" w:hAnsi="Cambria"/>
          <w:color w:val="575757"/>
          <w:sz w:val="27"/>
          <w:szCs w:val="27"/>
        </w:rPr>
        <w:t>, in which the participants’ task was to tie together two strings that were hanging from the ceiling. This was difficult because the strings were so far apart that it was impossible to reach one of them while holding the other (</w:t>
      </w:r>
      <w:hyperlink r:id="rId25" w:history="1">
        <w:r>
          <w:rPr>
            <w:rStyle w:val="Hyperlink"/>
            <w:rFonts w:ascii="Cambria" w:hAnsi="Cambria"/>
            <w:color w:val="007DB8"/>
            <w:sz w:val="27"/>
            <w:szCs w:val="27"/>
            <w:u w:val="none"/>
          </w:rPr>
          <w:t>Figure 12.9</w:t>
        </w:r>
      </w:hyperlink>
      <w:r>
        <w:rPr>
          <w:rFonts w:ascii="Cambria" w:hAnsi="Cambria"/>
          <w:color w:val="575757"/>
          <w:sz w:val="27"/>
          <w:szCs w:val="27"/>
        </w:rPr>
        <w:t>). Other objects available for solving this problem were a chair and a pair of pliers.</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12.9</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Maier’s (1931) two-string problem. As hard as the participant tries, he can’t grab the second string. How can he tie the two strings together? (Note: Just using the chair doesn’t work!)</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Based on N. R. F. Maier, 1931)</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To solve this problem, participants needed to tie the pliers to one of the strings to create a pendulum, which could then be swung to within the person’s reach. This is an example of functional fixedness because people usually think of using pliers as a tool, not as a weight at the end of a pendulum. Thus, 37 of </w:t>
      </w:r>
      <w:r>
        <w:rPr>
          <w:rFonts w:ascii="Cambria" w:hAnsi="Cambria"/>
          <w:color w:val="575757"/>
          <w:sz w:val="27"/>
          <w:szCs w:val="27"/>
        </w:rPr>
        <w:lastRenderedPageBreak/>
        <w:t>the 60 participants did not solve the problem because they focused on the usual function of pliers.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When the majority of the participants were unable to solve the problem within 10 minutes, Maier provided a “hint” when he set the string in motion by “accidentally” brushing against it. Once the participants saw the string moving, 23 of the 37 who hadn’t solved the problem solved it within 60 seconds. Seeing the string swinging from side to side led to the idea that the pliers could be used as a weight to create a pendulum. In Gestalt terms, the solution to the problem occurred once the participants restructured their representation of how to achieve the solution (get the strings to swing from side to side) and changed their representation of the function of the pliers (they can be used as a weight to create a pendulum).</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Both the candle problem and the two-string problem were difficult because of people’s preconceptions about the uses of objects. These preconceptions are a type of </w:t>
      </w:r>
      <w:hyperlink r:id="rId26" w:history="1">
        <w:r>
          <w:rPr>
            <w:rStyle w:val="primaryterm"/>
            <w:rFonts w:ascii="Cambria" w:hAnsi="Cambria"/>
            <w:b/>
            <w:bCs/>
            <w:color w:val="0081BC"/>
            <w:sz w:val="27"/>
            <w:szCs w:val="27"/>
          </w:rPr>
          <w:t>mental set</w:t>
        </w:r>
      </w:hyperlink>
      <w:r>
        <w:rPr>
          <w:rFonts w:ascii="Cambria" w:hAnsi="Cambria"/>
          <w:color w:val="575757"/>
          <w:sz w:val="27"/>
          <w:szCs w:val="27"/>
        </w:rPr>
        <w:t>, a preconceived notion about how to approach a problem, which is determined by a person’s experience of what has worked in the past. In these experiments, mental set was created by people’s knowledge about the usual uses of objects.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The Gestalt psychologists also showed how mental set can arise out of the situation created as a person solves a problem. An example is provided by the </w:t>
      </w:r>
      <w:proofErr w:type="spellStart"/>
      <w:r>
        <w:rPr>
          <w:rFonts w:ascii="Cambria" w:hAnsi="Cambria"/>
          <w:color w:val="575757"/>
          <w:sz w:val="27"/>
          <w:szCs w:val="27"/>
        </w:rPr>
        <w:t>Luchins</w:t>
      </w:r>
      <w:proofErr w:type="spellEnd"/>
      <w:r>
        <w:rPr>
          <w:rFonts w:ascii="Cambria" w:hAnsi="Cambria"/>
          <w:color w:val="575757"/>
          <w:sz w:val="27"/>
          <w:szCs w:val="27"/>
        </w:rPr>
        <w:t> </w:t>
      </w:r>
      <w:hyperlink r:id="rId27" w:history="1">
        <w:r>
          <w:rPr>
            <w:rStyle w:val="primaryterm"/>
            <w:rFonts w:ascii="Cambria" w:hAnsi="Cambria"/>
            <w:b/>
            <w:bCs/>
            <w:color w:val="0081BC"/>
            <w:sz w:val="27"/>
            <w:szCs w:val="27"/>
          </w:rPr>
          <w:t>water jug problem</w:t>
        </w:r>
      </w:hyperlink>
      <w:r>
        <w:rPr>
          <w:rFonts w:ascii="Cambria" w:hAnsi="Cambria"/>
          <w:color w:val="575757"/>
          <w:sz w:val="27"/>
          <w:szCs w:val="27"/>
        </w:rPr>
        <w:t>, in which participants were told that their task was to figure out on paper how to obtain a required volume of water, given three empty jars for measures. </w:t>
      </w:r>
      <w:proofErr w:type="spellStart"/>
      <w:r>
        <w:rPr>
          <w:rStyle w:val="citation"/>
          <w:rFonts w:ascii="Cambria" w:hAnsi="Cambria"/>
          <w:color w:val="575757"/>
          <w:sz w:val="27"/>
          <w:szCs w:val="27"/>
        </w:rPr>
        <w:t>Luchins</w:t>
      </w:r>
      <w:proofErr w:type="spellEnd"/>
      <w:r>
        <w:rPr>
          <w:rStyle w:val="citation"/>
          <w:rFonts w:ascii="Cambria" w:hAnsi="Cambria"/>
          <w:color w:val="575757"/>
          <w:sz w:val="27"/>
          <w:szCs w:val="27"/>
        </w:rPr>
        <w:t xml:space="preserve"> (1942)</w:t>
      </w:r>
      <w:r>
        <w:rPr>
          <w:rFonts w:ascii="Cambria" w:hAnsi="Cambria"/>
          <w:color w:val="575757"/>
          <w:sz w:val="27"/>
          <w:szCs w:val="27"/>
        </w:rPr>
        <w:t> presented the first example to his participants, in which the three jugs had the following capacities: A = 21 quarts, B = 127 quarts, C = 3 quarts, and the desired volume was 100 quarts. This is Problem 1 in </w:t>
      </w:r>
      <w:hyperlink r:id="rId28" w:history="1">
        <w:r>
          <w:rPr>
            <w:rStyle w:val="Hyperlink"/>
            <w:rFonts w:ascii="Cambria" w:hAnsi="Cambria"/>
            <w:color w:val="007DB8"/>
            <w:sz w:val="27"/>
            <w:szCs w:val="27"/>
            <w:u w:val="none"/>
          </w:rPr>
          <w:t>Figure 12.10a</w:t>
        </w:r>
      </w:hyperlink>
      <w:r>
        <w:rPr>
          <w:rFonts w:ascii="Cambria" w:hAnsi="Cambria"/>
          <w:color w:val="575757"/>
          <w:sz w:val="27"/>
          <w:szCs w:val="27"/>
        </w:rPr>
        <w:t xml:space="preserve">. After giving his participants some time to solve the problem, </w:t>
      </w:r>
      <w:proofErr w:type="spellStart"/>
      <w:r>
        <w:rPr>
          <w:rFonts w:ascii="Cambria" w:hAnsi="Cambria"/>
          <w:color w:val="575757"/>
          <w:sz w:val="27"/>
          <w:szCs w:val="27"/>
        </w:rPr>
        <w:t>Luchins</w:t>
      </w:r>
      <w:proofErr w:type="spellEnd"/>
      <w:r>
        <w:rPr>
          <w:rFonts w:ascii="Cambria" w:hAnsi="Cambria"/>
          <w:color w:val="575757"/>
          <w:sz w:val="27"/>
          <w:szCs w:val="27"/>
        </w:rPr>
        <w:t xml:space="preserve"> provided the following solution:</w:t>
      </w:r>
    </w:p>
    <w:p w:rsidR="0095232F" w:rsidRDefault="0095232F" w:rsidP="0095232F">
      <w:pPr>
        <w:pStyle w:val="NormalWeb"/>
        <w:numPr>
          <w:ilvl w:val="0"/>
          <w:numId w:val="3"/>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Fill jug B with 127 quarts, and pour from B to fill A, so 21 quarts are subtracted from B. This leaves 106 quarts in B (</w:t>
      </w:r>
      <w:hyperlink r:id="rId29" w:history="1">
        <w:r>
          <w:rPr>
            <w:rStyle w:val="Hyperlink"/>
            <w:rFonts w:ascii="Cambria" w:hAnsi="Cambria"/>
            <w:color w:val="007DB8"/>
            <w:sz w:val="27"/>
            <w:szCs w:val="27"/>
            <w:u w:val="none"/>
          </w:rPr>
          <w:t>Figure 12.10b</w:t>
        </w:r>
      </w:hyperlink>
      <w:r>
        <w:rPr>
          <w:rFonts w:ascii="Cambria" w:hAnsi="Cambria"/>
          <w:color w:val="575757"/>
          <w:sz w:val="27"/>
          <w:szCs w:val="27"/>
        </w:rPr>
        <w:t>).</w:t>
      </w:r>
    </w:p>
    <w:p w:rsidR="0095232F" w:rsidRDefault="0095232F" w:rsidP="0095232F">
      <w:pPr>
        <w:pStyle w:val="NormalWeb"/>
        <w:numPr>
          <w:ilvl w:val="0"/>
          <w:numId w:val="3"/>
        </w:numPr>
        <w:shd w:val="clear" w:color="auto" w:fill="FFFFFF"/>
        <w:spacing w:before="0" w:beforeAutospacing="0" w:after="0" w:afterAutospacing="0"/>
        <w:ind w:left="975" w:right="975"/>
        <w:rPr>
          <w:rFonts w:ascii="Cambria" w:hAnsi="Cambria"/>
          <w:color w:val="575757"/>
          <w:sz w:val="27"/>
          <w:szCs w:val="27"/>
        </w:rPr>
      </w:pPr>
      <w:bookmarkStart w:id="4" w:name="PageEnd_360"/>
      <w:bookmarkEnd w:id="4"/>
      <w:r>
        <w:rPr>
          <w:rFonts w:ascii="Cambria" w:hAnsi="Cambria"/>
          <w:color w:val="575757"/>
          <w:sz w:val="27"/>
          <w:szCs w:val="27"/>
        </w:rPr>
        <w:t>Pour from jug B to fill jug C, so 3 quarts are subtracted from B, leaving 103 quarts (</w:t>
      </w:r>
      <w:hyperlink r:id="rId30" w:history="1">
        <w:r>
          <w:rPr>
            <w:rStyle w:val="Hyperlink"/>
            <w:rFonts w:ascii="Cambria" w:hAnsi="Cambria"/>
            <w:color w:val="007DB8"/>
            <w:sz w:val="27"/>
            <w:szCs w:val="27"/>
            <w:u w:val="none"/>
          </w:rPr>
          <w:t>Figure 12.10c</w:t>
        </w:r>
      </w:hyperlink>
      <w:r>
        <w:rPr>
          <w:rFonts w:ascii="Cambria" w:hAnsi="Cambria"/>
          <w:color w:val="575757"/>
          <w:sz w:val="27"/>
          <w:szCs w:val="27"/>
        </w:rPr>
        <w:t>).</w:t>
      </w:r>
    </w:p>
    <w:p w:rsidR="0095232F" w:rsidRDefault="0095232F" w:rsidP="0095232F">
      <w:pPr>
        <w:pStyle w:val="NormalWeb"/>
        <w:numPr>
          <w:ilvl w:val="0"/>
          <w:numId w:val="3"/>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lastRenderedPageBreak/>
        <w:t>Pour from jug B again into C, so 3 more quarts are subtracted, leaving 100 quarts (</w:t>
      </w:r>
      <w:hyperlink r:id="rId31" w:history="1">
        <w:r>
          <w:rPr>
            <w:rStyle w:val="Hyperlink"/>
            <w:rFonts w:ascii="Cambria" w:hAnsi="Cambria"/>
            <w:color w:val="007DB8"/>
            <w:sz w:val="27"/>
            <w:szCs w:val="27"/>
            <w:u w:val="none"/>
          </w:rPr>
          <w:t>Figure 12.10d</w:t>
        </w:r>
      </w:hyperlink>
      <w:r>
        <w:rPr>
          <w:rFonts w:ascii="Cambria" w:hAnsi="Cambria"/>
          <w:color w:val="575757"/>
          <w:sz w:val="27"/>
          <w:szCs w:val="27"/>
        </w:rPr>
        <w:t>).</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12.10</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(a) The </w:t>
      </w:r>
      <w:proofErr w:type="spellStart"/>
      <w:r>
        <w:rPr>
          <w:rStyle w:val="citation"/>
          <w:rFonts w:ascii="Tahoma" w:hAnsi="Tahoma" w:cs="Tahoma"/>
          <w:color w:val="575757"/>
          <w:sz w:val="29"/>
          <w:szCs w:val="29"/>
        </w:rPr>
        <w:t>Luchins</w:t>
      </w:r>
      <w:proofErr w:type="spellEnd"/>
      <w:r>
        <w:rPr>
          <w:rStyle w:val="citation"/>
          <w:rFonts w:ascii="Tahoma" w:hAnsi="Tahoma" w:cs="Tahoma"/>
          <w:color w:val="575757"/>
          <w:sz w:val="29"/>
          <w:szCs w:val="29"/>
        </w:rPr>
        <w:t xml:space="preserve"> (1942)</w:t>
      </w:r>
      <w:r>
        <w:rPr>
          <w:rFonts w:ascii="Tahoma" w:hAnsi="Tahoma" w:cs="Tahoma"/>
          <w:color w:val="575757"/>
          <w:sz w:val="29"/>
          <w:szCs w:val="29"/>
        </w:rPr>
        <w:t xml:space="preserve"> water jug problem. Each problem specifies the capacities of jugs A, B, and C and a final desired quantity. The task is to figure out how to use the jugs with these capacities to measure out the desired quantity. (b) The first step in solving Problem 1; (c) the second step; (d) the third step. All of the other problems can be solved using the same pattern of </w:t>
      </w:r>
      <w:proofErr w:type="spellStart"/>
      <w:r>
        <w:rPr>
          <w:rFonts w:ascii="Tahoma" w:hAnsi="Tahoma" w:cs="Tahoma"/>
          <w:color w:val="575757"/>
          <w:sz w:val="29"/>
          <w:szCs w:val="29"/>
        </w:rPr>
        <w:t>pourings</w:t>
      </w:r>
      <w:proofErr w:type="spellEnd"/>
      <w:r>
        <w:rPr>
          <w:rFonts w:ascii="Tahoma" w:hAnsi="Tahoma" w:cs="Tahoma"/>
          <w:color w:val="575757"/>
          <w:sz w:val="29"/>
          <w:szCs w:val="29"/>
        </w:rPr>
        <w:t>, indicated by the equation </w:t>
      </w:r>
      <w:r>
        <w:rPr>
          <w:rStyle w:val="Emphasis"/>
          <w:rFonts w:ascii="Tahoma" w:hAnsi="Tahoma" w:cs="Tahoma"/>
          <w:color w:val="575757"/>
          <w:sz w:val="29"/>
          <w:szCs w:val="29"/>
        </w:rPr>
        <w:t>Desired quantity</w:t>
      </w:r>
      <w:r>
        <w:rPr>
          <w:rFonts w:ascii="Tahoma" w:hAnsi="Tahoma" w:cs="Tahoma"/>
          <w:color w:val="575757"/>
          <w:sz w:val="29"/>
          <w:szCs w:val="29"/>
        </w:rPr>
        <w:t> = </w:t>
      </w:r>
      <w:r>
        <w:rPr>
          <w:rStyle w:val="Emphasis"/>
          <w:rFonts w:ascii="Tahoma" w:hAnsi="Tahoma" w:cs="Tahoma"/>
          <w:color w:val="575757"/>
          <w:sz w:val="29"/>
          <w:szCs w:val="29"/>
        </w:rPr>
        <w:t>B</w:t>
      </w:r>
      <w:r>
        <w:rPr>
          <w:rFonts w:ascii="Tahoma" w:hAnsi="Tahoma" w:cs="Tahoma"/>
          <w:color w:val="575757"/>
          <w:sz w:val="29"/>
          <w:szCs w:val="29"/>
        </w:rPr>
        <w:t> − </w:t>
      </w:r>
      <w:r>
        <w:rPr>
          <w:rStyle w:val="Emphasis"/>
          <w:rFonts w:ascii="Tahoma" w:hAnsi="Tahoma" w:cs="Tahoma"/>
          <w:color w:val="575757"/>
          <w:sz w:val="29"/>
          <w:szCs w:val="29"/>
        </w:rPr>
        <w:t>A</w:t>
      </w:r>
      <w:r>
        <w:rPr>
          <w:rFonts w:ascii="Tahoma" w:hAnsi="Tahoma" w:cs="Tahoma"/>
          <w:color w:val="575757"/>
          <w:sz w:val="29"/>
          <w:szCs w:val="29"/>
        </w:rPr>
        <w:t> − </w:t>
      </w:r>
      <w:r>
        <w:rPr>
          <w:rStyle w:val="Emphasis"/>
          <w:rFonts w:ascii="Tahoma" w:hAnsi="Tahoma" w:cs="Tahoma"/>
          <w:color w:val="575757"/>
          <w:sz w:val="29"/>
          <w:szCs w:val="29"/>
        </w:rPr>
        <w:t>2C</w:t>
      </w:r>
      <w:r>
        <w:rPr>
          <w:rFonts w:ascii="Tahoma" w:hAnsi="Tahoma" w:cs="Tahoma"/>
          <w:color w:val="575757"/>
          <w:sz w:val="29"/>
          <w:szCs w:val="29"/>
        </w:rPr>
        <w:t>, but there are more efficient ways to solve Problems 7 and 8.</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 xml:space="preserve">(Source: Based on A. S. </w:t>
      </w:r>
      <w:proofErr w:type="spellStart"/>
      <w:r>
        <w:rPr>
          <w:rFonts w:ascii="Tahoma" w:hAnsi="Tahoma" w:cs="Tahoma"/>
          <w:color w:val="666666"/>
          <w:sz w:val="22"/>
          <w:szCs w:val="22"/>
        </w:rPr>
        <w:t>Luchins</w:t>
      </w:r>
      <w:proofErr w:type="spellEnd"/>
      <w:r>
        <w:rPr>
          <w:rFonts w:ascii="Tahoma" w:hAnsi="Tahoma" w:cs="Tahoma"/>
          <w:color w:val="666666"/>
          <w:sz w:val="22"/>
          <w:szCs w:val="22"/>
        </w:rPr>
        <w:t>, 1942)</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solution for Problem 1 can be stated as </w:t>
      </w:r>
      <w:r>
        <w:rPr>
          <w:rStyle w:val="Emphasis"/>
          <w:rFonts w:ascii="Cambria" w:hAnsi="Cambria"/>
          <w:color w:val="575757"/>
          <w:sz w:val="27"/>
          <w:szCs w:val="27"/>
        </w:rPr>
        <w:t>Desired amount</w:t>
      </w:r>
      <w:r>
        <w:rPr>
          <w:rFonts w:ascii="Cambria" w:hAnsi="Cambria"/>
          <w:color w:val="575757"/>
          <w:sz w:val="27"/>
          <w:szCs w:val="27"/>
        </w:rPr>
        <w:t> = </w:t>
      </w:r>
      <w:r>
        <w:rPr>
          <w:rStyle w:val="Emphasis"/>
          <w:rFonts w:ascii="Cambria" w:hAnsi="Cambria"/>
          <w:color w:val="575757"/>
          <w:sz w:val="27"/>
          <w:szCs w:val="27"/>
        </w:rPr>
        <w:t>B</w:t>
      </w:r>
      <w:r>
        <w:rPr>
          <w:rFonts w:ascii="Cambria" w:hAnsi="Cambria"/>
          <w:color w:val="575757"/>
          <w:sz w:val="27"/>
          <w:szCs w:val="27"/>
        </w:rPr>
        <w:t> − </w:t>
      </w:r>
      <w:r>
        <w:rPr>
          <w:rStyle w:val="Emphasis"/>
          <w:rFonts w:ascii="Cambria" w:hAnsi="Cambria"/>
          <w:color w:val="575757"/>
          <w:sz w:val="27"/>
          <w:szCs w:val="27"/>
        </w:rPr>
        <w:t>A</w:t>
      </w:r>
      <w:r>
        <w:rPr>
          <w:rFonts w:ascii="Cambria" w:hAnsi="Cambria"/>
          <w:color w:val="575757"/>
          <w:sz w:val="27"/>
          <w:szCs w:val="27"/>
        </w:rPr>
        <w:t> − </w:t>
      </w:r>
      <w:r>
        <w:rPr>
          <w:rStyle w:val="Emphasis"/>
          <w:rFonts w:ascii="Cambria" w:hAnsi="Cambria"/>
          <w:color w:val="575757"/>
          <w:sz w:val="27"/>
          <w:szCs w:val="27"/>
        </w:rPr>
        <w:t>2C</w:t>
      </w:r>
      <w:r>
        <w:rPr>
          <w:rFonts w:ascii="Cambria" w:hAnsi="Cambria"/>
          <w:color w:val="575757"/>
          <w:sz w:val="27"/>
          <w:szCs w:val="27"/>
        </w:rPr>
        <w:t xml:space="preserve">. After demonstrating how to solve Problem 1 (but without mentioning this formula), </w:t>
      </w:r>
      <w:proofErr w:type="spellStart"/>
      <w:r>
        <w:rPr>
          <w:rFonts w:ascii="Cambria" w:hAnsi="Cambria"/>
          <w:color w:val="575757"/>
          <w:sz w:val="27"/>
          <w:szCs w:val="27"/>
        </w:rPr>
        <w:t>Luchins</w:t>
      </w:r>
      <w:proofErr w:type="spellEnd"/>
      <w:r>
        <w:rPr>
          <w:rFonts w:ascii="Cambria" w:hAnsi="Cambria"/>
          <w:color w:val="575757"/>
          <w:sz w:val="27"/>
          <w:szCs w:val="27"/>
        </w:rPr>
        <w:t xml:space="preserve"> had his participants solve Problems 2–8, all of which could be solved by applying the same formula. (Some textbook descriptions of the </w:t>
      </w:r>
      <w:proofErr w:type="spellStart"/>
      <w:r>
        <w:rPr>
          <w:rFonts w:ascii="Cambria" w:hAnsi="Cambria"/>
          <w:color w:val="575757"/>
          <w:sz w:val="27"/>
          <w:szCs w:val="27"/>
        </w:rPr>
        <w:t>Luchins</w:t>
      </w:r>
      <w:proofErr w:type="spellEnd"/>
      <w:r>
        <w:rPr>
          <w:rFonts w:ascii="Cambria" w:hAnsi="Cambria"/>
          <w:color w:val="575757"/>
          <w:sz w:val="27"/>
          <w:szCs w:val="27"/>
        </w:rPr>
        <w:t xml:space="preserve"> experiment state that participants were given water jugs of different capacities and were asked to measure out the specified amounts. If this were the case, participants would have had to be very strong, since jug A, with 127 quarts of water, would weigh more than 250 pounds! Luckily for the participants, they were just required to solve the problem on paper.)</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proofErr w:type="spellStart"/>
      <w:r>
        <w:rPr>
          <w:rFonts w:ascii="Cambria" w:hAnsi="Cambria"/>
          <w:color w:val="575757"/>
          <w:sz w:val="27"/>
          <w:szCs w:val="27"/>
        </w:rPr>
        <w:t>Luchins</w:t>
      </w:r>
      <w:proofErr w:type="spellEnd"/>
      <w:r>
        <w:rPr>
          <w:rFonts w:ascii="Cambria" w:hAnsi="Cambria"/>
          <w:color w:val="575757"/>
          <w:sz w:val="27"/>
          <w:szCs w:val="27"/>
        </w:rPr>
        <w:t xml:space="preserve"> was interested in how his participants solved Problems 7 and 8, which could be solved by the B − A − 2C formula, but which also could be solved more simply as follows:</w:t>
      </w:r>
    </w:p>
    <w:p w:rsidR="0095232F" w:rsidRDefault="0095232F" w:rsidP="0095232F">
      <w:pPr>
        <w:pStyle w:val="NormalWeb"/>
        <w:numPr>
          <w:ilvl w:val="0"/>
          <w:numId w:val="4"/>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Problem 7: Desired quantity = A + C (Fill A and C and pour into B.)</w:t>
      </w:r>
    </w:p>
    <w:p w:rsidR="0095232F" w:rsidRDefault="0095232F" w:rsidP="0095232F">
      <w:pPr>
        <w:pStyle w:val="NormalWeb"/>
        <w:numPr>
          <w:ilvl w:val="0"/>
          <w:numId w:val="4"/>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Problem 8: Desired quantity = A − C (Fill A and pour into C.)</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The question </w:t>
      </w:r>
      <w:proofErr w:type="spellStart"/>
      <w:r>
        <w:rPr>
          <w:rFonts w:ascii="Cambria" w:hAnsi="Cambria"/>
          <w:color w:val="575757"/>
          <w:sz w:val="27"/>
          <w:szCs w:val="27"/>
        </w:rPr>
        <w:t>Luchins</w:t>
      </w:r>
      <w:proofErr w:type="spellEnd"/>
      <w:r>
        <w:rPr>
          <w:rFonts w:ascii="Cambria" w:hAnsi="Cambria"/>
          <w:color w:val="575757"/>
          <w:sz w:val="27"/>
          <w:szCs w:val="27"/>
        </w:rPr>
        <w:t xml:space="preserve"> asked was: How will participants solve Problems 7 and 8 with and without mental set? He determined this by running two groups:</w:t>
      </w:r>
    </w:p>
    <w:p w:rsidR="0095232F" w:rsidRDefault="0095232F" w:rsidP="0095232F">
      <w:pPr>
        <w:pStyle w:val="NormalWeb"/>
        <w:numPr>
          <w:ilvl w:val="0"/>
          <w:numId w:val="5"/>
        </w:numPr>
        <w:shd w:val="clear" w:color="auto" w:fill="FFFFFF"/>
        <w:spacing w:before="0" w:beforeAutospacing="0" w:after="0" w:afterAutospacing="0"/>
        <w:ind w:left="975" w:right="975"/>
        <w:rPr>
          <w:rFonts w:ascii="Cambria" w:hAnsi="Cambria"/>
          <w:color w:val="575757"/>
          <w:sz w:val="27"/>
          <w:szCs w:val="27"/>
        </w:rPr>
      </w:pPr>
      <w:r>
        <w:rPr>
          <w:rStyle w:val="Emphasis"/>
          <w:rFonts w:ascii="Cambria" w:hAnsi="Cambria"/>
          <w:color w:val="575757"/>
          <w:sz w:val="27"/>
          <w:szCs w:val="27"/>
        </w:rPr>
        <w:t>Mental set group</w:t>
      </w:r>
      <w:r>
        <w:rPr>
          <w:rFonts w:ascii="Cambria" w:hAnsi="Cambria"/>
          <w:color w:val="575757"/>
          <w:sz w:val="27"/>
          <w:szCs w:val="27"/>
        </w:rPr>
        <w:t xml:space="preserve">: Using the procedure described above, he presented Problem 1 first as a demonstration, then had </w:t>
      </w:r>
      <w:r>
        <w:rPr>
          <w:rFonts w:ascii="Cambria" w:hAnsi="Cambria"/>
          <w:color w:val="575757"/>
          <w:sz w:val="27"/>
          <w:szCs w:val="27"/>
        </w:rPr>
        <w:lastRenderedPageBreak/>
        <w:t>participants solve Problems 2–8, beginning with Problem 2. This established a mental set for using the B − A − 2C procedure.</w:t>
      </w:r>
    </w:p>
    <w:p w:rsidR="0095232F" w:rsidRDefault="0095232F" w:rsidP="0095232F">
      <w:pPr>
        <w:pStyle w:val="NormalWeb"/>
        <w:numPr>
          <w:ilvl w:val="0"/>
          <w:numId w:val="5"/>
        </w:numPr>
        <w:shd w:val="clear" w:color="auto" w:fill="FFFFFF"/>
        <w:spacing w:before="0" w:beforeAutospacing="0" w:after="0" w:afterAutospacing="0"/>
        <w:ind w:left="975" w:right="975"/>
        <w:rPr>
          <w:rFonts w:ascii="Cambria" w:hAnsi="Cambria"/>
          <w:color w:val="575757"/>
          <w:sz w:val="27"/>
          <w:szCs w:val="27"/>
        </w:rPr>
      </w:pPr>
      <w:r>
        <w:rPr>
          <w:rStyle w:val="Emphasis"/>
          <w:rFonts w:ascii="Cambria" w:hAnsi="Cambria"/>
          <w:color w:val="575757"/>
          <w:sz w:val="27"/>
          <w:szCs w:val="27"/>
        </w:rPr>
        <w:t>No mental set group</w:t>
      </w:r>
      <w:r>
        <w:rPr>
          <w:rFonts w:ascii="Cambria" w:hAnsi="Cambria"/>
          <w:color w:val="575757"/>
          <w:sz w:val="27"/>
          <w:szCs w:val="27"/>
        </w:rPr>
        <w:t>: Participants just solved Problems 7 and 8, beginning with 7. In this case, participants weren’t exposed to the B − A − 2C procedure.</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result was that only 23 percent of the participants in the </w:t>
      </w:r>
      <w:r>
        <w:rPr>
          <w:rStyle w:val="Emphasis"/>
          <w:rFonts w:ascii="Cambria" w:hAnsi="Cambria"/>
          <w:color w:val="575757"/>
          <w:sz w:val="27"/>
          <w:szCs w:val="27"/>
        </w:rPr>
        <w:t>mental set group</w:t>
      </w:r>
      <w:r>
        <w:rPr>
          <w:rFonts w:ascii="Cambria" w:hAnsi="Cambria"/>
          <w:color w:val="575757"/>
          <w:sz w:val="27"/>
          <w:szCs w:val="27"/>
        </w:rPr>
        <w:t> used the simpler solutions for Problems 7 and 8, but all of the participants in the </w:t>
      </w:r>
      <w:r>
        <w:rPr>
          <w:rStyle w:val="Emphasis"/>
          <w:rFonts w:ascii="Cambria" w:hAnsi="Cambria"/>
          <w:color w:val="575757"/>
          <w:sz w:val="27"/>
          <w:szCs w:val="27"/>
        </w:rPr>
        <w:t xml:space="preserve">no mental set </w:t>
      </w:r>
      <w:proofErr w:type="spellStart"/>
      <w:r>
        <w:rPr>
          <w:rStyle w:val="Emphasis"/>
          <w:rFonts w:ascii="Cambria" w:hAnsi="Cambria"/>
          <w:color w:val="575757"/>
          <w:sz w:val="27"/>
          <w:szCs w:val="27"/>
        </w:rPr>
        <w:t>group</w:t>
      </w:r>
      <w:r>
        <w:rPr>
          <w:rFonts w:ascii="Cambria" w:hAnsi="Cambria"/>
          <w:color w:val="575757"/>
          <w:sz w:val="27"/>
          <w:szCs w:val="27"/>
        </w:rPr>
        <w:t>used</w:t>
      </w:r>
      <w:proofErr w:type="spellEnd"/>
      <w:r>
        <w:rPr>
          <w:rFonts w:ascii="Cambria" w:hAnsi="Cambria"/>
          <w:color w:val="575757"/>
          <w:sz w:val="27"/>
          <w:szCs w:val="27"/>
        </w:rPr>
        <w:t xml:space="preserve"> the simpler solutions. Thus, mental set can influence problem solving both because of preconceptions about the functions of an object (candle and two-string problems) and because of preconceptions about the way to solve a problem (water jug problem).</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Between about 1920 and 1950, the Gestalt psychologists described numerous problems illustrating how mental set can influence problem solving and how solving a problem often involves creating a new representation. This idea that problem solving depends on how the problem is represented in the mind is one of the enduring contributions of Gestalt psychology. Modern research has taken this idea as a starting point for the information-processing approach to the study of problem solving.</w:t>
      </w:r>
    </w:p>
    <w:p w:rsidR="0095232F" w:rsidRDefault="0095232F" w:rsidP="0095232F">
      <w:pPr>
        <w:pStyle w:val="Heading1"/>
        <w:shd w:val="clear" w:color="auto" w:fill="FFFFFF"/>
        <w:spacing w:before="0" w:beforeAutospacing="0" w:after="0" w:afterAutospacing="0"/>
        <w:ind w:left="975" w:right="1500"/>
        <w:rPr>
          <w:rFonts w:ascii="Tahoma" w:hAnsi="Tahoma" w:cs="Tahoma"/>
          <w:b w:val="0"/>
          <w:bCs w:val="0"/>
          <w:color w:val="007DB8"/>
        </w:rPr>
      </w:pPr>
      <w:r>
        <w:rPr>
          <w:rStyle w:val="sectionlabel"/>
          <w:rFonts w:ascii="Tahoma" w:hAnsi="Tahoma" w:cs="Tahoma"/>
          <w:color w:val="7A7A7A"/>
          <w:sz w:val="36"/>
          <w:szCs w:val="36"/>
        </w:rPr>
        <w:t>12-3</w:t>
      </w:r>
      <w:r>
        <w:rPr>
          <w:rStyle w:val="headingtext"/>
          <w:rFonts w:ascii="Tahoma" w:hAnsi="Tahoma" w:cs="Tahoma"/>
          <w:b w:val="0"/>
          <w:bCs w:val="0"/>
          <w:color w:val="007DB8"/>
        </w:rPr>
        <w:t>The Information-Processing Approach</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In our description of the history of cognitive psychology in </w:t>
      </w:r>
      <w:hyperlink r:id="rId32" w:history="1">
        <w:r>
          <w:rPr>
            <w:rStyle w:val="Hyperlink"/>
            <w:rFonts w:ascii="Cambria" w:hAnsi="Cambria"/>
            <w:color w:val="007DB8"/>
            <w:sz w:val="27"/>
            <w:szCs w:val="27"/>
          </w:rPr>
          <w:t>Chapter 1</w:t>
        </w:r>
      </w:hyperlink>
      <w:r>
        <w:rPr>
          <w:rFonts w:ascii="Cambria" w:hAnsi="Cambria"/>
          <w:color w:val="575757"/>
          <w:sz w:val="27"/>
          <w:szCs w:val="27"/>
        </w:rPr>
        <w:t xml:space="preserve">, we noted that in 1956 there were two important conferences, one at the Massachusetts Institute of Technology and one at Dartmouth University, that brought together researchers from many disciplines to discuss new ways to study the mind. At both of these conferences, Alan Newell and Herbert Simon described their “logic theorist” computer program that was designed to simulate human problem solving. This marked the beginning of a research program that described problem solving as a process that involves search. That is, instead of just considering the initial structure of a problem and then the new structure achieved when the problem is solved, Newell and </w:t>
      </w:r>
      <w:r>
        <w:rPr>
          <w:rFonts w:ascii="Cambria" w:hAnsi="Cambria"/>
          <w:color w:val="575757"/>
          <w:sz w:val="27"/>
          <w:szCs w:val="27"/>
        </w:rPr>
        <w:lastRenderedPageBreak/>
        <w:t>Simon described problem solving as a search that occurs between the posing of the problem and its solution.</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idea of problem solving as a search is part of our language. People commonly talk about problems in terms of “searching for a way to reach a goal,” “getting around roadblocks,” “hitting a dead end,” and “approaching a problem from a different angle” (</w:t>
      </w:r>
      <w:r>
        <w:rPr>
          <w:rStyle w:val="citation"/>
          <w:rFonts w:ascii="Cambria" w:hAnsi="Cambria"/>
          <w:color w:val="575757"/>
          <w:sz w:val="27"/>
          <w:szCs w:val="27"/>
        </w:rPr>
        <w:t>Lakoff &amp; Turner, 1989</w:t>
      </w:r>
      <w:r>
        <w:rPr>
          <w:rFonts w:ascii="Cambria" w:hAnsi="Cambria"/>
          <w:color w:val="575757"/>
          <w:sz w:val="27"/>
          <w:szCs w:val="27"/>
        </w:rPr>
        <w:t>). We will introduce Newell and Simon’s approach by describing the </w:t>
      </w:r>
      <w:hyperlink r:id="rId33" w:history="1">
        <w:r>
          <w:rPr>
            <w:rStyle w:val="primaryterm"/>
            <w:rFonts w:ascii="Cambria" w:hAnsi="Cambria"/>
            <w:b/>
            <w:bCs/>
            <w:color w:val="0081BC"/>
            <w:sz w:val="27"/>
            <w:szCs w:val="27"/>
          </w:rPr>
          <w:t>Tower of Hanoi problem</w:t>
        </w:r>
      </w:hyperlink>
      <w:r>
        <w:rPr>
          <w:rFonts w:ascii="Cambria" w:hAnsi="Cambria"/>
          <w:color w:val="575757"/>
          <w:sz w:val="27"/>
          <w:szCs w:val="27"/>
        </w:rPr>
        <w:t>.</w:t>
      </w: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12-3a</w:t>
      </w:r>
      <w:r>
        <w:rPr>
          <w:rStyle w:val="headingtext"/>
          <w:rFonts w:ascii="Tahoma" w:hAnsi="Tahoma" w:cs="Tahoma"/>
          <w:color w:val="DF7300"/>
          <w:sz w:val="41"/>
          <w:szCs w:val="41"/>
        </w:rPr>
        <w:t>Newell and Simon’s Approach</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Newell and Simon (1972) saw problems in terms of an </w:t>
      </w:r>
      <w:hyperlink r:id="rId34" w:history="1">
        <w:r>
          <w:rPr>
            <w:rStyle w:val="primaryterm"/>
            <w:rFonts w:ascii="Cambria" w:hAnsi="Cambria"/>
            <w:b/>
            <w:bCs/>
            <w:color w:val="0081BC"/>
            <w:sz w:val="27"/>
            <w:szCs w:val="27"/>
          </w:rPr>
          <w:t>initial state</w:t>
        </w:r>
      </w:hyperlink>
      <w:r>
        <w:rPr>
          <w:rFonts w:ascii="Cambria" w:hAnsi="Cambria"/>
          <w:color w:val="575757"/>
          <w:sz w:val="27"/>
          <w:szCs w:val="27"/>
        </w:rPr>
        <w:t>—conditions at the beginning of the problem—and a </w:t>
      </w:r>
      <w:hyperlink r:id="rId35" w:history="1">
        <w:r>
          <w:rPr>
            <w:rStyle w:val="primaryterm"/>
            <w:rFonts w:ascii="Cambria" w:hAnsi="Cambria"/>
            <w:b/>
            <w:bCs/>
            <w:color w:val="0081BC"/>
            <w:sz w:val="27"/>
            <w:szCs w:val="27"/>
          </w:rPr>
          <w:t>goal state</w:t>
        </w:r>
      </w:hyperlink>
      <w:r>
        <w:rPr>
          <w:rFonts w:ascii="Cambria" w:hAnsi="Cambria"/>
          <w:color w:val="575757"/>
          <w:sz w:val="27"/>
          <w:szCs w:val="27"/>
        </w:rPr>
        <w:t>—the solution of the problem. </w:t>
      </w:r>
      <w:hyperlink r:id="rId36" w:history="1">
        <w:r>
          <w:rPr>
            <w:rStyle w:val="Hyperlink"/>
            <w:rFonts w:ascii="Cambria" w:hAnsi="Cambria"/>
            <w:color w:val="007DB8"/>
            <w:sz w:val="27"/>
            <w:szCs w:val="27"/>
          </w:rPr>
          <w:t>Figure 12.11a</w:t>
        </w:r>
      </w:hyperlink>
      <w:r>
        <w:rPr>
          <w:rFonts w:ascii="Cambria" w:hAnsi="Cambria"/>
          <w:color w:val="575757"/>
          <w:sz w:val="27"/>
          <w:szCs w:val="27"/>
        </w:rPr>
        <w:t>shows the initial state of the Tower of Hanoi problem as three discs stacked on the left peg, and the goal state as these discs stacked on the right peg. In addition to specifying initial and goal states of a problem, Newell and Simon also introduced the idea of </w:t>
      </w:r>
      <w:hyperlink r:id="rId37" w:history="1">
        <w:r>
          <w:rPr>
            <w:rStyle w:val="primaryterm"/>
            <w:rFonts w:ascii="Cambria" w:hAnsi="Cambria"/>
            <w:b/>
            <w:bCs/>
            <w:color w:val="0081BC"/>
            <w:sz w:val="27"/>
            <w:szCs w:val="27"/>
          </w:rPr>
          <w:t>operators</w:t>
        </w:r>
      </w:hyperlink>
      <w:r>
        <w:rPr>
          <w:rFonts w:ascii="Cambria" w:hAnsi="Cambria"/>
          <w:color w:val="575757"/>
          <w:sz w:val="27"/>
          <w:szCs w:val="27"/>
        </w:rPr>
        <w:t>—actions that take the problem from one state to another. For the Tower of Hanoi problem, the operators are moving the disc to another peg. The rules in the demonstration specify which actions are allowed and which are not (see </w:t>
      </w:r>
      <w:hyperlink r:id="rId38" w:history="1">
        <w:r>
          <w:rPr>
            <w:rStyle w:val="Hyperlink"/>
            <w:rFonts w:ascii="Cambria" w:hAnsi="Cambria"/>
            <w:color w:val="007DB8"/>
            <w:sz w:val="27"/>
            <w:szCs w:val="27"/>
          </w:rPr>
          <w:t>Figure 12.11b</w:t>
        </w:r>
      </w:hyperlink>
      <w:r>
        <w:rPr>
          <w:rFonts w:ascii="Cambria" w:hAnsi="Cambria"/>
          <w:color w:val="575757"/>
          <w:sz w:val="27"/>
          <w:szCs w:val="27"/>
        </w:rPr>
        <w:t>). Try solving this problem by following the instructions in the demonstration.</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12.11</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(a) Initial and goal states for the Tower of Hanoi problem. (b) The rules for actions allowed when solving the problem.</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 xml:space="preserve">(Source: Based on K. </w:t>
      </w:r>
      <w:proofErr w:type="spellStart"/>
      <w:r>
        <w:rPr>
          <w:rFonts w:ascii="Tahoma" w:hAnsi="Tahoma" w:cs="Tahoma"/>
          <w:color w:val="666666"/>
          <w:sz w:val="22"/>
          <w:szCs w:val="22"/>
        </w:rPr>
        <w:t>Kotovsky</w:t>
      </w:r>
      <w:proofErr w:type="spellEnd"/>
      <w:r>
        <w:rPr>
          <w:rFonts w:ascii="Tahoma" w:hAnsi="Tahoma" w:cs="Tahoma"/>
          <w:color w:val="666666"/>
          <w:sz w:val="22"/>
          <w:szCs w:val="22"/>
        </w:rPr>
        <w:t>, J. R. Hayes, &amp; H. A. Simon, 1985)</w:t>
      </w:r>
    </w:p>
    <w:p w:rsidR="0095232F" w:rsidRDefault="0095232F" w:rsidP="0095232F">
      <w:pPr>
        <w:rPr>
          <w:rFonts w:ascii="Cambria" w:hAnsi="Cambria" w:cs="Times New Roman"/>
          <w:color w:val="575757"/>
          <w:sz w:val="27"/>
          <w:szCs w:val="27"/>
        </w:rPr>
      </w:pPr>
      <w:bookmarkStart w:id="5" w:name="PageEnd_362"/>
      <w:bookmarkEnd w:id="5"/>
      <w:r>
        <w:rPr>
          <w:rStyle w:val="label"/>
          <w:rFonts w:ascii="Tahoma" w:hAnsi="Tahoma" w:cs="Tahoma"/>
          <w:b/>
          <w:bCs/>
          <w:color w:val="575757"/>
          <w:sz w:val="30"/>
          <w:szCs w:val="30"/>
          <w:shd w:val="clear" w:color="auto" w:fill="A44F81"/>
        </w:rPr>
        <w:t>Demonstration</w:t>
      </w:r>
    </w:p>
    <w:p w:rsidR="0095232F" w:rsidRDefault="0095232F" w:rsidP="0095232F">
      <w:pPr>
        <w:pStyle w:val="Heading3"/>
        <w:spacing w:before="0"/>
        <w:ind w:left="300"/>
        <w:rPr>
          <w:rFonts w:ascii="Tahoma" w:hAnsi="Tahoma" w:cs="Tahoma"/>
          <w:color w:val="575757"/>
          <w:spacing w:val="7"/>
          <w:sz w:val="30"/>
          <w:szCs w:val="30"/>
        </w:rPr>
      </w:pPr>
      <w:r>
        <w:rPr>
          <w:rFonts w:ascii="Tahoma" w:hAnsi="Tahoma" w:cs="Tahoma"/>
          <w:color w:val="575757"/>
          <w:spacing w:val="7"/>
          <w:sz w:val="30"/>
          <w:szCs w:val="30"/>
        </w:rPr>
        <w:t>The Tower of Hanoi Problem</w:t>
      </w:r>
    </w:p>
    <w:p w:rsidR="0095232F" w:rsidRDefault="0095232F" w:rsidP="0095232F">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Move the discs from the left peg to the right peg, as shown in </w:t>
      </w:r>
      <w:hyperlink r:id="rId39" w:history="1">
        <w:r>
          <w:rPr>
            <w:rStyle w:val="Hyperlink"/>
            <w:rFonts w:ascii="Cambria" w:hAnsi="Cambria"/>
            <w:color w:val="007DB8"/>
            <w:sz w:val="27"/>
            <w:szCs w:val="27"/>
          </w:rPr>
          <w:t>Figure 12.11a</w:t>
        </w:r>
      </w:hyperlink>
      <w:r>
        <w:rPr>
          <w:rFonts w:ascii="Cambria" w:hAnsi="Cambria"/>
          <w:color w:val="575757"/>
          <w:sz w:val="27"/>
          <w:szCs w:val="27"/>
        </w:rPr>
        <w:t>, following these rules:</w:t>
      </w:r>
    </w:p>
    <w:p w:rsidR="0095232F" w:rsidRDefault="0095232F" w:rsidP="0095232F">
      <w:pPr>
        <w:pStyle w:val="NormalWeb"/>
        <w:numPr>
          <w:ilvl w:val="0"/>
          <w:numId w:val="6"/>
        </w:numPr>
        <w:shd w:val="clear" w:color="auto" w:fill="F9F9F9"/>
        <w:spacing w:before="0" w:beforeAutospacing="0" w:after="0" w:afterAutospacing="0"/>
        <w:ind w:left="0"/>
        <w:rPr>
          <w:rFonts w:ascii="Cambria" w:hAnsi="Cambria"/>
          <w:color w:val="575757"/>
          <w:sz w:val="27"/>
          <w:szCs w:val="27"/>
        </w:rPr>
      </w:pPr>
      <w:r>
        <w:rPr>
          <w:rFonts w:ascii="Cambria" w:hAnsi="Cambria"/>
          <w:color w:val="575757"/>
          <w:sz w:val="27"/>
          <w:szCs w:val="27"/>
        </w:rPr>
        <w:t>Discs are moved one at a time from one peg to another.</w:t>
      </w:r>
    </w:p>
    <w:p w:rsidR="0095232F" w:rsidRDefault="0095232F" w:rsidP="0095232F">
      <w:pPr>
        <w:pStyle w:val="NormalWeb"/>
        <w:numPr>
          <w:ilvl w:val="0"/>
          <w:numId w:val="6"/>
        </w:numPr>
        <w:shd w:val="clear" w:color="auto" w:fill="F9F9F9"/>
        <w:spacing w:before="0" w:beforeAutospacing="0" w:after="0" w:afterAutospacing="0"/>
        <w:ind w:left="0"/>
        <w:rPr>
          <w:rFonts w:ascii="Cambria" w:hAnsi="Cambria"/>
          <w:color w:val="575757"/>
          <w:sz w:val="27"/>
          <w:szCs w:val="27"/>
        </w:rPr>
      </w:pPr>
      <w:r>
        <w:rPr>
          <w:rFonts w:ascii="Cambria" w:hAnsi="Cambria"/>
          <w:color w:val="575757"/>
          <w:sz w:val="27"/>
          <w:szCs w:val="27"/>
        </w:rPr>
        <w:t>A disc can be moved only when there are no discs on top of it.</w:t>
      </w:r>
    </w:p>
    <w:p w:rsidR="0095232F" w:rsidRDefault="0095232F" w:rsidP="0095232F">
      <w:pPr>
        <w:pStyle w:val="NormalWeb"/>
        <w:numPr>
          <w:ilvl w:val="0"/>
          <w:numId w:val="6"/>
        </w:numPr>
        <w:shd w:val="clear" w:color="auto" w:fill="F9F9F9"/>
        <w:spacing w:before="0" w:beforeAutospacing="0" w:after="0" w:afterAutospacing="0"/>
        <w:ind w:left="0"/>
        <w:rPr>
          <w:rFonts w:ascii="Cambria" w:hAnsi="Cambria"/>
          <w:color w:val="575757"/>
          <w:sz w:val="27"/>
          <w:szCs w:val="27"/>
        </w:rPr>
      </w:pPr>
      <w:r>
        <w:rPr>
          <w:rFonts w:ascii="Cambria" w:hAnsi="Cambria"/>
          <w:color w:val="575757"/>
          <w:sz w:val="27"/>
          <w:szCs w:val="27"/>
        </w:rPr>
        <w:t>A larger disc can never be placed on top of a smaller disc.</w:t>
      </w:r>
    </w:p>
    <w:p w:rsidR="0095232F" w:rsidRDefault="0095232F" w:rsidP="0095232F">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lastRenderedPageBreak/>
        <w:t>As you try solving this problem, count the number of moves it takes to get from the initial to the goal state.</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This problem is called the Tower of Hanoi problem because of a legend that there are monks in a monastery near Hanoi who are working on this problem. Their version of it, however, is vastly more complex than ours, with 64 discs on peg 1. According to the legend, the world will end when the problem is solved. Luckily, this will take close to a trillion years to accomplish even if the monks make one move every second and every move is correct (</w:t>
      </w:r>
      <w:r>
        <w:rPr>
          <w:rStyle w:val="citation"/>
          <w:rFonts w:ascii="Cambria" w:hAnsi="Cambria"/>
          <w:color w:val="575757"/>
          <w:sz w:val="27"/>
          <w:szCs w:val="27"/>
        </w:rPr>
        <w:t>Raphael, 1976</w:t>
      </w:r>
      <w:r>
        <w:rPr>
          <w:rFonts w:ascii="Cambria" w:hAnsi="Cambria"/>
          <w:color w:val="575757"/>
          <w:sz w:val="27"/>
          <w:szCs w:val="27"/>
        </w:rPr>
        <w:t>).</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As you tried solving the problem, you may have realized that there were a number of possible ways to move the discs as you tried to reach the goal state. Newell and Simon conceived of problem solving as involving a sequence of choices of steps, with each action creating an </w:t>
      </w:r>
      <w:hyperlink r:id="rId40" w:history="1">
        <w:r>
          <w:rPr>
            <w:rStyle w:val="primaryterm"/>
            <w:rFonts w:ascii="Cambria" w:hAnsi="Cambria"/>
            <w:b/>
            <w:bCs/>
            <w:color w:val="0081BC"/>
            <w:sz w:val="27"/>
            <w:szCs w:val="27"/>
          </w:rPr>
          <w:t>intermediate state</w:t>
        </w:r>
      </w:hyperlink>
      <w:r>
        <w:rPr>
          <w:rFonts w:ascii="Cambria" w:hAnsi="Cambria"/>
          <w:color w:val="575757"/>
          <w:sz w:val="27"/>
          <w:szCs w:val="27"/>
        </w:rPr>
        <w:t>. Thus, a problem starts with an initial state, continues through a number of intermediate states, and finally reaches the goal state. The initial state, goal state, and all the possible intermediate states for a particular problem make up the </w:t>
      </w:r>
      <w:hyperlink r:id="rId41" w:history="1">
        <w:r>
          <w:rPr>
            <w:rStyle w:val="primaryterm"/>
            <w:rFonts w:ascii="Cambria" w:hAnsi="Cambria"/>
            <w:b/>
            <w:bCs/>
            <w:color w:val="0081BC"/>
            <w:sz w:val="27"/>
            <w:szCs w:val="27"/>
          </w:rPr>
          <w:t>problem space</w:t>
        </w:r>
      </w:hyperlink>
      <w:r>
        <w:rPr>
          <w:rFonts w:ascii="Cambria" w:hAnsi="Cambria"/>
          <w:color w:val="575757"/>
          <w:sz w:val="27"/>
          <w:szCs w:val="27"/>
        </w:rPr>
        <w:t>. (See </w:t>
      </w:r>
      <w:hyperlink r:id="rId42" w:history="1">
        <w:r>
          <w:rPr>
            <w:rStyle w:val="Hyperlink"/>
            <w:rFonts w:ascii="Cambria" w:hAnsi="Cambria"/>
            <w:color w:val="007DB8"/>
            <w:sz w:val="27"/>
            <w:szCs w:val="27"/>
          </w:rPr>
          <w:t>Table 12.1</w:t>
        </w:r>
      </w:hyperlink>
      <w:r>
        <w:rPr>
          <w:rFonts w:ascii="Cambria" w:hAnsi="Cambria"/>
          <w:color w:val="575757"/>
          <w:sz w:val="27"/>
          <w:szCs w:val="27"/>
        </w:rPr>
        <w:t> for a summary of the terms used by Newell and Simon.)</w:t>
      </w:r>
    </w:p>
    <w:p w:rsidR="0095232F" w:rsidRDefault="0095232F" w:rsidP="0095232F">
      <w:pPr>
        <w:rPr>
          <w:rFonts w:ascii="Cambria" w:hAnsi="Cambria"/>
          <w:color w:val="575757"/>
          <w:sz w:val="27"/>
          <w:szCs w:val="27"/>
        </w:rPr>
      </w:pPr>
      <w:r>
        <w:rPr>
          <w:rStyle w:val="label"/>
          <w:rFonts w:ascii="Tahoma" w:hAnsi="Tahoma" w:cs="Tahoma"/>
          <w:color w:val="575757"/>
          <w:sz w:val="30"/>
          <w:szCs w:val="30"/>
          <w:shd w:val="clear" w:color="auto" w:fill="80B33D"/>
        </w:rPr>
        <w:t>Table </w:t>
      </w:r>
      <w:r>
        <w:rPr>
          <w:rStyle w:val="ordinal"/>
          <w:rFonts w:ascii="Tahoma" w:hAnsi="Tahoma" w:cs="Tahoma"/>
          <w:color w:val="575757"/>
          <w:sz w:val="30"/>
          <w:szCs w:val="30"/>
          <w:shd w:val="clear" w:color="auto" w:fill="80B33D"/>
        </w:rPr>
        <w:t>12.1</w:t>
      </w:r>
    </w:p>
    <w:p w:rsidR="0095232F" w:rsidRDefault="0095232F" w:rsidP="0095232F">
      <w:pPr>
        <w:pStyle w:val="Heading3"/>
        <w:spacing w:before="0"/>
        <w:ind w:left="375"/>
        <w:rPr>
          <w:rFonts w:ascii="Tahoma" w:hAnsi="Tahoma" w:cs="Tahoma"/>
          <w:color w:val="575757"/>
          <w:sz w:val="30"/>
          <w:szCs w:val="30"/>
        </w:rPr>
      </w:pPr>
      <w:r>
        <w:rPr>
          <w:rFonts w:ascii="Tahoma" w:hAnsi="Tahoma" w:cs="Tahoma"/>
          <w:color w:val="575757"/>
          <w:sz w:val="30"/>
          <w:szCs w:val="30"/>
        </w:rPr>
        <w:t>Key Terms for Newell-Simon Approach to Problem Solving</w:t>
      </w:r>
    </w:p>
    <w:tbl>
      <w:tblPr>
        <w:tblW w:w="11805"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1516"/>
        <w:gridCol w:w="6221"/>
        <w:gridCol w:w="4068"/>
      </w:tblGrid>
      <w:tr w:rsidR="0095232F" w:rsidTr="0095232F">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Term</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Description</w:t>
            </w:r>
          </w:p>
        </w:tc>
        <w:tc>
          <w:tcPr>
            <w:tcW w:w="0" w:type="auto"/>
            <w:tcBorders>
              <w:top w:val="nil"/>
              <w:left w:val="nil"/>
              <w:bottom w:val="nil"/>
              <w:right w:val="nil"/>
            </w:tcBorders>
            <w:shd w:val="clear" w:color="auto" w:fill="E9E9E9"/>
            <w:tcMar>
              <w:top w:w="105" w:type="dxa"/>
              <w:left w:w="105" w:type="dxa"/>
              <w:bottom w:w="105" w:type="dxa"/>
              <w:right w:w="345" w:type="dxa"/>
            </w:tcMar>
            <w:hideMark/>
          </w:tcPr>
          <w:p w:rsidR="0095232F" w:rsidRDefault="0095232F">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 xml:space="preserve">Example </w:t>
            </w:r>
            <w:proofErr w:type="gramStart"/>
            <w:r>
              <w:rPr>
                <w:rFonts w:ascii="Tahoma" w:hAnsi="Tahoma" w:cs="Tahoma"/>
                <w:b/>
                <w:bCs/>
                <w:color w:val="696969"/>
                <w:sz w:val="20"/>
                <w:szCs w:val="20"/>
              </w:rPr>
              <w:t>From</w:t>
            </w:r>
            <w:proofErr w:type="gramEnd"/>
            <w:r>
              <w:rPr>
                <w:rFonts w:ascii="Tahoma" w:hAnsi="Tahoma" w:cs="Tahoma"/>
                <w:b/>
                <w:bCs/>
                <w:color w:val="696969"/>
                <w:sz w:val="20"/>
                <w:szCs w:val="20"/>
              </w:rPr>
              <w:t xml:space="preserve"> Tower of Hanoi</w:t>
            </w:r>
          </w:p>
        </w:tc>
      </w:tr>
      <w:tr w:rsidR="0095232F" w:rsidTr="0095232F">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Initial state</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Conditions at the beginning of a problem</w:t>
            </w:r>
          </w:p>
        </w:tc>
        <w:tc>
          <w:tcPr>
            <w:tcW w:w="0" w:type="auto"/>
            <w:tcBorders>
              <w:top w:val="nil"/>
              <w:left w:val="nil"/>
              <w:bottom w:val="nil"/>
              <w:right w:val="nil"/>
            </w:tcBorders>
            <w:shd w:val="clear" w:color="auto" w:fill="FFFFFF"/>
            <w:tcMar>
              <w:top w:w="105" w:type="dxa"/>
              <w:left w:w="105" w:type="dxa"/>
              <w:bottom w:w="105" w:type="dxa"/>
              <w:right w:w="7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All three discs are on the left peg.</w:t>
            </w:r>
          </w:p>
        </w:tc>
      </w:tr>
      <w:tr w:rsidR="0095232F" w:rsidTr="0095232F">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Goal state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Solution to the problem</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All three discs are on the right peg.</w:t>
            </w:r>
          </w:p>
        </w:tc>
      </w:tr>
      <w:tr w:rsidR="0095232F" w:rsidTr="0095232F">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Intermediate state</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Conditions after each step is made toward solving a problem</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After the smallest disc is moved to the right peg, the two larger discs are on the left peg and the smallest one is on the right.</w:t>
            </w:r>
          </w:p>
        </w:tc>
      </w:tr>
      <w:tr w:rsidR="0095232F" w:rsidTr="0095232F">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Operators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Actions that take the problem from one state to another Operators are usually governed by rules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Rule: A larger disc can’t be placed on a smaller one.</w:t>
            </w:r>
          </w:p>
        </w:tc>
      </w:tr>
      <w:tr w:rsidR="0095232F" w:rsidTr="0095232F">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Problem space</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All possible states that could occur when solving a problem</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See </w:t>
            </w:r>
            <w:hyperlink r:id="rId43" w:history="1">
              <w:r>
                <w:rPr>
                  <w:rStyle w:val="Hyperlink"/>
                  <w:rFonts w:ascii="Tahoma" w:hAnsi="Tahoma" w:cs="Tahoma"/>
                  <w:color w:val="007DB8"/>
                  <w:sz w:val="20"/>
                  <w:szCs w:val="20"/>
                </w:rPr>
                <w:t>Figure 12.12</w:t>
              </w:r>
            </w:hyperlink>
            <w:r>
              <w:rPr>
                <w:rFonts w:ascii="Tahoma" w:hAnsi="Tahoma" w:cs="Tahoma"/>
                <w:color w:val="575757"/>
                <w:sz w:val="20"/>
                <w:szCs w:val="20"/>
              </w:rPr>
              <w:t>.</w:t>
            </w:r>
          </w:p>
        </w:tc>
      </w:tr>
      <w:tr w:rsidR="0095232F" w:rsidTr="0095232F">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Means–end analysis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 way of solving a problem in which the goal is to reduce the difference between the initial and goal states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 xml:space="preserve">Establish </w:t>
            </w:r>
            <w:proofErr w:type="spellStart"/>
            <w:r>
              <w:rPr>
                <w:rFonts w:ascii="Tahoma" w:hAnsi="Tahoma" w:cs="Tahoma"/>
                <w:color w:val="575757"/>
                <w:sz w:val="20"/>
                <w:szCs w:val="20"/>
              </w:rPr>
              <w:t>subgoals</w:t>
            </w:r>
            <w:proofErr w:type="spellEnd"/>
            <w:r>
              <w:rPr>
                <w:rFonts w:ascii="Tahoma" w:hAnsi="Tahoma" w:cs="Tahoma"/>
                <w:color w:val="575757"/>
                <w:sz w:val="20"/>
                <w:szCs w:val="20"/>
              </w:rPr>
              <w:t>, each of which moves the solution closer to the goal state.</w:t>
            </w:r>
          </w:p>
        </w:tc>
      </w:tr>
      <w:tr w:rsidR="0095232F" w:rsidTr="0095232F">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proofErr w:type="spellStart"/>
            <w:r>
              <w:rPr>
                <w:rFonts w:ascii="Tahoma" w:hAnsi="Tahoma" w:cs="Tahoma"/>
                <w:color w:val="575757"/>
                <w:sz w:val="20"/>
                <w:szCs w:val="20"/>
              </w:rPr>
              <w:lastRenderedPageBreak/>
              <w:t>Subgoals</w:t>
            </w:r>
            <w:proofErr w:type="spellEnd"/>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 xml:space="preserve">Small goals that help create intermediate states that are closer to the goal. Occasionally, a </w:t>
            </w:r>
            <w:proofErr w:type="spellStart"/>
            <w:r>
              <w:rPr>
                <w:rFonts w:ascii="Tahoma" w:hAnsi="Tahoma" w:cs="Tahoma"/>
                <w:color w:val="575757"/>
                <w:sz w:val="20"/>
                <w:szCs w:val="20"/>
              </w:rPr>
              <w:t>subgoal</w:t>
            </w:r>
            <w:proofErr w:type="spellEnd"/>
            <w:r>
              <w:rPr>
                <w:rFonts w:ascii="Tahoma" w:hAnsi="Tahoma" w:cs="Tahoma"/>
                <w:color w:val="575757"/>
                <w:sz w:val="20"/>
                <w:szCs w:val="20"/>
              </w:rPr>
              <w:t xml:space="preserve"> may appear to increase the distance to the goal state, but in the long run can result in the shortest path to the goal.</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proofErr w:type="spellStart"/>
            <w:r>
              <w:rPr>
                <w:rFonts w:ascii="Tahoma" w:hAnsi="Tahoma" w:cs="Tahoma"/>
                <w:color w:val="575757"/>
                <w:sz w:val="20"/>
                <w:szCs w:val="20"/>
              </w:rPr>
              <w:t>Subgoal</w:t>
            </w:r>
            <w:proofErr w:type="spellEnd"/>
            <w:r>
              <w:rPr>
                <w:rFonts w:ascii="Tahoma" w:hAnsi="Tahoma" w:cs="Tahoma"/>
                <w:color w:val="575757"/>
                <w:sz w:val="20"/>
                <w:szCs w:val="20"/>
              </w:rPr>
              <w:t xml:space="preserve"> 4: To free up the medium-sized disc, you need to move the small disc from the middle peg back to the peg on the left.</w:t>
            </w:r>
          </w:p>
        </w:tc>
      </w:tr>
    </w:tbl>
    <w:p w:rsidR="0095232F" w:rsidRDefault="0095232F" w:rsidP="0095232F">
      <w:pPr>
        <w:shd w:val="clear" w:color="auto" w:fill="FFFFFF"/>
        <w:rPr>
          <w:rFonts w:ascii="Cambria" w:hAnsi="Cambria" w:cs="Times New Roman"/>
          <w:color w:val="575757"/>
          <w:sz w:val="27"/>
          <w:szCs w:val="27"/>
        </w:rPr>
      </w:pPr>
      <w:r>
        <w:rPr>
          <w:rFonts w:ascii="Cambria" w:hAnsi="Cambria"/>
          <w:color w:val="575757"/>
          <w:sz w:val="27"/>
          <w:szCs w:val="27"/>
        </w:rPr>
        <w:fldChar w:fldCharType="begin"/>
      </w:r>
      <w:r>
        <w:rPr>
          <w:rFonts w:ascii="Cambria" w:hAnsi="Cambria"/>
          <w:color w:val="575757"/>
          <w:sz w:val="27"/>
          <w:szCs w:val="27"/>
        </w:rPr>
        <w:instrText xml:space="preserve"> INCLUDEPICTURE "https://ng.cengage.com/static/nbapps/media/images/enlarge.png" \* MERGEFORMATINET </w:instrText>
      </w:r>
      <w:r>
        <w:rPr>
          <w:rFonts w:ascii="Cambria" w:hAnsi="Cambria"/>
          <w:color w:val="575757"/>
          <w:sz w:val="27"/>
          <w:szCs w:val="27"/>
        </w:rPr>
        <w:fldChar w:fldCharType="separate"/>
      </w:r>
      <w:r>
        <w:rPr>
          <w:rFonts w:ascii="Cambria" w:hAnsi="Cambria"/>
          <w:noProof/>
          <w:color w:val="575757"/>
          <w:sz w:val="27"/>
          <w:szCs w:val="27"/>
        </w:rPr>
        <w:drawing>
          <wp:inline distT="0" distB="0" distL="0" distR="0">
            <wp:extent cx="266065" cy="266065"/>
            <wp:effectExtent l="0" t="0" r="635" b="635"/>
            <wp:docPr id="3" name="Picture 3" descr="Enlar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large Tabl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Pr>
          <w:rFonts w:ascii="Cambria" w:hAnsi="Cambria"/>
          <w:color w:val="575757"/>
          <w:sz w:val="27"/>
          <w:szCs w:val="27"/>
        </w:rPr>
        <w:fldChar w:fldCharType="end"/>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bookmarkStart w:id="6" w:name="PageEnd_363"/>
      <w:bookmarkEnd w:id="6"/>
      <w:r>
        <w:rPr>
          <w:rFonts w:ascii="Cambria" w:hAnsi="Cambria"/>
          <w:color w:val="575757"/>
          <w:sz w:val="27"/>
          <w:szCs w:val="27"/>
        </w:rPr>
        <w:t>The problem space for the Tower of Hanoi problem is shown in </w:t>
      </w:r>
      <w:hyperlink r:id="rId45" w:history="1">
        <w:r>
          <w:rPr>
            <w:rStyle w:val="Hyperlink"/>
            <w:rFonts w:ascii="Cambria" w:hAnsi="Cambria"/>
            <w:color w:val="007DB8"/>
            <w:sz w:val="27"/>
            <w:szCs w:val="27"/>
          </w:rPr>
          <w:t>Figure 12.12</w:t>
        </w:r>
      </w:hyperlink>
      <w:r>
        <w:rPr>
          <w:rFonts w:ascii="Cambria" w:hAnsi="Cambria"/>
          <w:color w:val="575757"/>
          <w:sz w:val="27"/>
          <w:szCs w:val="27"/>
        </w:rPr>
        <w:t>. The initial state is marked 1 and the goal state is marked 8. All of the other possible configurations of discs on pegs are intermediate states. There are a number of ways to get from the initial state to the goal state. One possibility, indicated by the red lines, involves making 14 moves. The best solution, indicated by the green lines, requires only 7 moves.</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12.12</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Problem space for the Tower of Hanoi problem. The green lines indicate the shortest path between the initial state (1) and the goal state (8). The red lines indicate a longer path.</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jc w:val="center"/>
        <w:rPr>
          <w:rFonts w:ascii="Cambria" w:hAnsi="Cambria"/>
          <w:color w:val="575757"/>
          <w:sz w:val="27"/>
          <w:szCs w:val="27"/>
        </w:rPr>
      </w:pPr>
      <w:r>
        <w:rPr>
          <w:rFonts w:ascii="Cambria" w:hAnsi="Cambria"/>
          <w:color w:val="575757"/>
          <w:sz w:val="27"/>
          <w:szCs w:val="27"/>
        </w:rPr>
        <w:fldChar w:fldCharType="begin"/>
      </w:r>
      <w:r>
        <w:rPr>
          <w:rFonts w:ascii="Cambria" w:hAnsi="Cambria"/>
          <w:color w:val="575757"/>
          <w:sz w:val="27"/>
          <w:szCs w:val="27"/>
        </w:rPr>
        <w:instrText xml:space="preserve"> INCLUDEPICTURE "https://ng.cengage.com/static/nbapps/media/images/enlarge.png" \* MERGEFORMATINET </w:instrText>
      </w:r>
      <w:r>
        <w:rPr>
          <w:rFonts w:ascii="Cambria" w:hAnsi="Cambria"/>
          <w:color w:val="575757"/>
          <w:sz w:val="27"/>
          <w:szCs w:val="27"/>
        </w:rPr>
        <w:fldChar w:fldCharType="separate"/>
      </w:r>
      <w:r>
        <w:rPr>
          <w:rFonts w:ascii="Cambria" w:hAnsi="Cambria"/>
          <w:noProof/>
          <w:color w:val="575757"/>
          <w:sz w:val="27"/>
          <w:szCs w:val="27"/>
        </w:rPr>
        <w:drawing>
          <wp:inline distT="0" distB="0" distL="0" distR="0">
            <wp:extent cx="266065" cy="266065"/>
            <wp:effectExtent l="0" t="0" r="635" b="635"/>
            <wp:docPr id="2" name="Picture 2" descr="Enlar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large Imag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Pr>
          <w:rFonts w:ascii="Cambria" w:hAnsi="Cambria"/>
          <w:color w:val="575757"/>
          <w:sz w:val="27"/>
          <w:szCs w:val="27"/>
        </w:rPr>
        <w:fldChar w:fldCharType="end"/>
      </w: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Based on Dunbar, 1998)</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Given all of the possible ways to reach the goal, how can we decide which moves to make, especially when starting out? It is important to realize that the problem-solver does not have a picture of the problem space, like the one in </w:t>
      </w:r>
      <w:hyperlink r:id="rId46" w:history="1">
        <w:r>
          <w:rPr>
            <w:rStyle w:val="Hyperlink"/>
            <w:rFonts w:ascii="Cambria" w:hAnsi="Cambria"/>
            <w:color w:val="007DB8"/>
            <w:sz w:val="27"/>
            <w:szCs w:val="27"/>
          </w:rPr>
          <w:t>Figure 12.12</w:t>
        </w:r>
      </w:hyperlink>
      <w:r>
        <w:rPr>
          <w:rFonts w:ascii="Cambria" w:hAnsi="Cambria"/>
          <w:color w:val="575757"/>
          <w:sz w:val="27"/>
          <w:szCs w:val="27"/>
        </w:rPr>
        <w:t>, when trying to solve the problem. According to Newell and Simon, the person has to search the problem space to find a solution, and they proposed that one way to direct the search is to use a strategy called </w:t>
      </w:r>
      <w:hyperlink r:id="rId47" w:history="1">
        <w:r>
          <w:rPr>
            <w:rStyle w:val="primaryterm"/>
            <w:rFonts w:ascii="Cambria" w:hAnsi="Cambria"/>
            <w:b/>
            <w:bCs/>
            <w:color w:val="0081BC"/>
            <w:sz w:val="27"/>
            <w:szCs w:val="27"/>
          </w:rPr>
          <w:t>means–end analysis</w:t>
        </w:r>
      </w:hyperlink>
      <w:r>
        <w:rPr>
          <w:rFonts w:ascii="Cambria" w:hAnsi="Cambria"/>
          <w:color w:val="575757"/>
          <w:sz w:val="27"/>
          <w:szCs w:val="27"/>
        </w:rPr>
        <w:t>. The primary goal of means–end analysis is to reduce the difference between the initial and goal states. This is achieved by creating </w:t>
      </w:r>
      <w:proofErr w:type="spellStart"/>
      <w:r>
        <w:rPr>
          <w:rFonts w:ascii="Cambria" w:hAnsi="Cambria"/>
          <w:color w:val="575757"/>
          <w:sz w:val="27"/>
          <w:szCs w:val="27"/>
        </w:rPr>
        <w:fldChar w:fldCharType="begin"/>
      </w:r>
      <w:r>
        <w:rPr>
          <w:rFonts w:ascii="Cambria" w:hAnsi="Cambria"/>
          <w:color w:val="575757"/>
          <w:sz w:val="27"/>
          <w:szCs w:val="27"/>
        </w:rPr>
        <w:instrText xml:space="preserve"> HYPERLINK "javascript://" </w:instrText>
      </w:r>
      <w:r>
        <w:rPr>
          <w:rFonts w:ascii="Cambria" w:hAnsi="Cambria"/>
          <w:color w:val="575757"/>
          <w:sz w:val="27"/>
          <w:szCs w:val="27"/>
        </w:rPr>
        <w:fldChar w:fldCharType="separate"/>
      </w:r>
      <w:r>
        <w:rPr>
          <w:rStyle w:val="primaryterm"/>
          <w:rFonts w:ascii="Cambria" w:hAnsi="Cambria"/>
          <w:b/>
          <w:bCs/>
          <w:color w:val="0081BC"/>
          <w:sz w:val="27"/>
          <w:szCs w:val="27"/>
        </w:rPr>
        <w:t>subgoals</w:t>
      </w:r>
      <w:proofErr w:type="spellEnd"/>
      <w:r>
        <w:rPr>
          <w:rFonts w:ascii="Cambria" w:hAnsi="Cambria"/>
          <w:color w:val="575757"/>
          <w:sz w:val="27"/>
          <w:szCs w:val="27"/>
        </w:rPr>
        <w:fldChar w:fldCharType="end"/>
      </w:r>
      <w:r>
        <w:rPr>
          <w:rFonts w:ascii="Cambria" w:hAnsi="Cambria"/>
          <w:color w:val="575757"/>
          <w:sz w:val="27"/>
          <w:szCs w:val="27"/>
        </w:rPr>
        <w:t>—intermediate states that are closer to the goal.</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Our overall goal in applying means–end analysis to the Tower of Hanoi problem is to reduce the size of the difference between initial and goal states. An initial goal would be to move the large disc that is on the left over to the peg on the right. However, if we are to obey the rules, we can’t accomplish this in just one step, because we can move only one disc at a time and can’t </w:t>
      </w:r>
      <w:r>
        <w:rPr>
          <w:rFonts w:ascii="Cambria" w:hAnsi="Cambria"/>
          <w:color w:val="575757"/>
          <w:sz w:val="27"/>
          <w:szCs w:val="27"/>
        </w:rPr>
        <w:lastRenderedPageBreak/>
        <w:t xml:space="preserve">move a disc if another disc is on top of it. To solve the </w:t>
      </w:r>
      <w:proofErr w:type="gramStart"/>
      <w:r>
        <w:rPr>
          <w:rFonts w:ascii="Cambria" w:hAnsi="Cambria"/>
          <w:color w:val="575757"/>
          <w:sz w:val="27"/>
          <w:szCs w:val="27"/>
        </w:rPr>
        <w:t>problem</w:t>
      </w:r>
      <w:proofErr w:type="gramEnd"/>
      <w:r>
        <w:rPr>
          <w:rFonts w:ascii="Cambria" w:hAnsi="Cambria"/>
          <w:color w:val="575757"/>
          <w:sz w:val="27"/>
          <w:szCs w:val="27"/>
        </w:rPr>
        <w:t xml:space="preserve"> we therefore set a series of </w:t>
      </w:r>
      <w:proofErr w:type="spellStart"/>
      <w:r>
        <w:rPr>
          <w:rFonts w:ascii="Cambria" w:hAnsi="Cambria"/>
          <w:color w:val="575757"/>
          <w:sz w:val="27"/>
          <w:szCs w:val="27"/>
        </w:rPr>
        <w:t>subgoals</w:t>
      </w:r>
      <w:proofErr w:type="spellEnd"/>
      <w:r>
        <w:rPr>
          <w:rFonts w:ascii="Cambria" w:hAnsi="Cambria"/>
          <w:color w:val="575757"/>
          <w:sz w:val="27"/>
          <w:szCs w:val="27"/>
        </w:rPr>
        <w:t>, some of which may involve a few moves:</w:t>
      </w:r>
    </w:p>
    <w:tbl>
      <w:tblPr>
        <w:tblW w:w="9000" w:type="dxa"/>
        <w:tblCellMar>
          <w:left w:w="225" w:type="dxa"/>
          <w:right w:w="225" w:type="dxa"/>
        </w:tblCellMar>
        <w:tblLook w:val="04A0" w:firstRow="1" w:lastRow="0" w:firstColumn="1" w:lastColumn="0" w:noHBand="0" w:noVBand="1"/>
      </w:tblPr>
      <w:tblGrid>
        <w:gridCol w:w="792"/>
        <w:gridCol w:w="8208"/>
      </w:tblGrid>
      <w:tr w:rsidR="0095232F" w:rsidTr="0095232F">
        <w:tc>
          <w:tcPr>
            <w:tcW w:w="0" w:type="auto"/>
            <w:tcBorders>
              <w:top w:val="nil"/>
              <w:left w:val="nil"/>
              <w:bottom w:val="nil"/>
              <w:right w:val="nil"/>
            </w:tcBorders>
            <w:shd w:val="clear" w:color="auto" w:fill="auto"/>
            <w:tcMar>
              <w:top w:w="30" w:type="dxa"/>
              <w:left w:w="0" w:type="dxa"/>
              <w:bottom w:w="30" w:type="dxa"/>
              <w:right w:w="30" w:type="dxa"/>
            </w:tcMar>
            <w:hideMark/>
          </w:tcPr>
          <w:p w:rsidR="0095232F" w:rsidRDefault="0095232F">
            <w:pPr>
              <w:pStyle w:val="NormalWeb"/>
              <w:spacing w:before="0" w:beforeAutospacing="0" w:after="0" w:afterAutospacing="0"/>
              <w:rPr>
                <w:rFonts w:ascii="Tahoma" w:hAnsi="Tahoma" w:cs="Tahoma"/>
                <w:color w:val="575757"/>
                <w:sz w:val="20"/>
                <w:szCs w:val="20"/>
              </w:rPr>
            </w:pPr>
            <w:bookmarkStart w:id="7" w:name="PageEnd_364"/>
            <w:bookmarkEnd w:id="7"/>
            <w:proofErr w:type="spellStart"/>
            <w:r>
              <w:rPr>
                <w:rStyle w:val="Emphasis"/>
                <w:rFonts w:ascii="Tahoma" w:hAnsi="Tahoma" w:cs="Tahoma"/>
                <w:color w:val="575757"/>
                <w:sz w:val="20"/>
                <w:szCs w:val="20"/>
              </w:rPr>
              <w:t>Subgoal</w:t>
            </w:r>
            <w:proofErr w:type="spellEnd"/>
            <w:r>
              <w:rPr>
                <w:rStyle w:val="Emphasis"/>
                <w:rFonts w:ascii="Tahoma" w:hAnsi="Tahoma" w:cs="Tahoma"/>
                <w:color w:val="575757"/>
                <w:sz w:val="20"/>
                <w:szCs w:val="20"/>
              </w:rPr>
              <w:t xml:space="preserve"> 1:</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Free up the large disc so we can move it onto peg 3. Do this by (a) removing the small disc and placing it on the third peg (</w:t>
            </w:r>
            <w:hyperlink r:id="rId48" w:history="1">
              <w:r>
                <w:rPr>
                  <w:rStyle w:val="Hyperlink"/>
                  <w:rFonts w:ascii="Tahoma" w:hAnsi="Tahoma" w:cs="Tahoma"/>
                  <w:color w:val="007DB8"/>
                  <w:sz w:val="20"/>
                  <w:szCs w:val="20"/>
                </w:rPr>
                <w:t>Figure 12.13a</w:t>
              </w:r>
            </w:hyperlink>
            <w:r>
              <w:rPr>
                <w:rFonts w:ascii="Tahoma" w:hAnsi="Tahoma" w:cs="Tahoma"/>
                <w:color w:val="575757"/>
                <w:sz w:val="20"/>
                <w:szCs w:val="20"/>
              </w:rPr>
              <w:t>; this is state 2 in the problem space in </w:t>
            </w:r>
            <w:hyperlink r:id="rId49" w:history="1">
              <w:r>
                <w:rPr>
                  <w:rStyle w:val="Hyperlink"/>
                  <w:rFonts w:ascii="Tahoma" w:hAnsi="Tahoma" w:cs="Tahoma"/>
                  <w:color w:val="007DB8"/>
                  <w:sz w:val="20"/>
                  <w:szCs w:val="20"/>
                </w:rPr>
                <w:t>Figure 12.12</w:t>
              </w:r>
            </w:hyperlink>
            <w:r>
              <w:rPr>
                <w:rFonts w:ascii="Tahoma" w:hAnsi="Tahoma" w:cs="Tahoma"/>
                <w:color w:val="575757"/>
                <w:sz w:val="20"/>
                <w:szCs w:val="20"/>
              </w:rPr>
              <w:t>). (b) Remove the medium disc and place it on the second peg (</w:t>
            </w:r>
            <w:hyperlink r:id="rId50" w:history="1">
              <w:r>
                <w:rPr>
                  <w:rStyle w:val="Hyperlink"/>
                  <w:rFonts w:ascii="Tahoma" w:hAnsi="Tahoma" w:cs="Tahoma"/>
                  <w:color w:val="007DB8"/>
                  <w:sz w:val="20"/>
                  <w:szCs w:val="20"/>
                </w:rPr>
                <w:t>Figure 12.13b</w:t>
              </w:r>
            </w:hyperlink>
            <w:r>
              <w:rPr>
                <w:rFonts w:ascii="Tahoma" w:hAnsi="Tahoma" w:cs="Tahoma"/>
                <w:color w:val="575757"/>
                <w:sz w:val="20"/>
                <w:szCs w:val="20"/>
              </w:rPr>
              <w:t xml:space="preserve">; state 3 in the problem space). This completes the </w:t>
            </w:r>
            <w:proofErr w:type="spellStart"/>
            <w:r>
              <w:rPr>
                <w:rFonts w:ascii="Tahoma" w:hAnsi="Tahoma" w:cs="Tahoma"/>
                <w:color w:val="575757"/>
                <w:sz w:val="20"/>
                <w:szCs w:val="20"/>
              </w:rPr>
              <w:t>subgoal</w:t>
            </w:r>
            <w:proofErr w:type="spellEnd"/>
            <w:r>
              <w:rPr>
                <w:rFonts w:ascii="Tahoma" w:hAnsi="Tahoma" w:cs="Tahoma"/>
                <w:color w:val="575757"/>
                <w:sz w:val="20"/>
                <w:szCs w:val="20"/>
              </w:rPr>
              <w:t xml:space="preserve"> of freeing up the large disc.</w:t>
            </w:r>
          </w:p>
        </w:tc>
      </w:tr>
      <w:tr w:rsidR="0095232F" w:rsidTr="0095232F">
        <w:tc>
          <w:tcPr>
            <w:tcW w:w="0" w:type="auto"/>
            <w:tcBorders>
              <w:top w:val="nil"/>
              <w:left w:val="nil"/>
              <w:bottom w:val="nil"/>
              <w:right w:val="nil"/>
            </w:tcBorders>
            <w:shd w:val="clear" w:color="auto" w:fill="auto"/>
            <w:tcMar>
              <w:top w:w="30" w:type="dxa"/>
              <w:left w:w="0" w:type="dxa"/>
              <w:bottom w:w="30" w:type="dxa"/>
              <w:right w:w="30" w:type="dxa"/>
            </w:tcMar>
            <w:hideMark/>
          </w:tcPr>
          <w:p w:rsidR="0095232F" w:rsidRDefault="0095232F">
            <w:pPr>
              <w:pStyle w:val="NormalWeb"/>
              <w:spacing w:before="0" w:beforeAutospacing="0" w:after="0" w:afterAutospacing="0"/>
              <w:rPr>
                <w:rFonts w:ascii="Tahoma" w:hAnsi="Tahoma" w:cs="Tahoma"/>
                <w:color w:val="575757"/>
                <w:sz w:val="20"/>
                <w:szCs w:val="20"/>
              </w:rPr>
            </w:pPr>
            <w:proofErr w:type="spellStart"/>
            <w:r>
              <w:rPr>
                <w:rStyle w:val="Emphasis"/>
                <w:rFonts w:ascii="Tahoma" w:hAnsi="Tahoma" w:cs="Tahoma"/>
                <w:color w:val="575757"/>
                <w:sz w:val="20"/>
                <w:szCs w:val="20"/>
              </w:rPr>
              <w:t>Subgoal</w:t>
            </w:r>
            <w:proofErr w:type="spellEnd"/>
            <w:r>
              <w:rPr>
                <w:rStyle w:val="Emphasis"/>
                <w:rFonts w:ascii="Tahoma" w:hAnsi="Tahoma" w:cs="Tahoma"/>
                <w:color w:val="575757"/>
                <w:sz w:val="20"/>
                <w:szCs w:val="20"/>
              </w:rPr>
              <w:t xml:space="preserve"> 2:</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Free up the third peg so we can move the large disc onto it. Do this by moving the small disc onto the medium one (</w:t>
            </w:r>
            <w:hyperlink r:id="rId51" w:history="1">
              <w:r>
                <w:rPr>
                  <w:rStyle w:val="Hyperlink"/>
                  <w:rFonts w:ascii="Tahoma" w:hAnsi="Tahoma" w:cs="Tahoma"/>
                  <w:color w:val="007DB8"/>
                  <w:sz w:val="20"/>
                  <w:szCs w:val="20"/>
                </w:rPr>
                <w:t>Figure 12.13c</w:t>
              </w:r>
            </w:hyperlink>
            <w:r>
              <w:rPr>
                <w:rFonts w:ascii="Tahoma" w:hAnsi="Tahoma" w:cs="Tahoma"/>
                <w:color w:val="575757"/>
                <w:sz w:val="20"/>
                <w:szCs w:val="20"/>
              </w:rPr>
              <w:t>; state 4 in the problem space).</w:t>
            </w:r>
          </w:p>
        </w:tc>
      </w:tr>
      <w:tr w:rsidR="0095232F" w:rsidTr="0095232F">
        <w:tc>
          <w:tcPr>
            <w:tcW w:w="0" w:type="auto"/>
            <w:tcBorders>
              <w:top w:val="nil"/>
              <w:left w:val="nil"/>
              <w:bottom w:val="nil"/>
              <w:right w:val="nil"/>
            </w:tcBorders>
            <w:shd w:val="clear" w:color="auto" w:fill="auto"/>
            <w:tcMar>
              <w:top w:w="30" w:type="dxa"/>
              <w:left w:w="0" w:type="dxa"/>
              <w:bottom w:w="30" w:type="dxa"/>
              <w:right w:w="30" w:type="dxa"/>
            </w:tcMar>
            <w:hideMark/>
          </w:tcPr>
          <w:p w:rsidR="0095232F" w:rsidRDefault="0095232F">
            <w:pPr>
              <w:pStyle w:val="NormalWeb"/>
              <w:spacing w:before="0" w:beforeAutospacing="0" w:after="0" w:afterAutospacing="0"/>
              <w:rPr>
                <w:rFonts w:ascii="Tahoma" w:hAnsi="Tahoma" w:cs="Tahoma"/>
                <w:color w:val="575757"/>
                <w:sz w:val="20"/>
                <w:szCs w:val="20"/>
              </w:rPr>
            </w:pPr>
            <w:proofErr w:type="spellStart"/>
            <w:r>
              <w:rPr>
                <w:rStyle w:val="Emphasis"/>
                <w:rFonts w:ascii="Tahoma" w:hAnsi="Tahoma" w:cs="Tahoma"/>
                <w:color w:val="575757"/>
                <w:sz w:val="20"/>
                <w:szCs w:val="20"/>
              </w:rPr>
              <w:t>Subgoal</w:t>
            </w:r>
            <w:proofErr w:type="spellEnd"/>
            <w:r>
              <w:rPr>
                <w:rStyle w:val="Emphasis"/>
                <w:rFonts w:ascii="Tahoma" w:hAnsi="Tahoma" w:cs="Tahoma"/>
                <w:color w:val="575757"/>
                <w:sz w:val="20"/>
                <w:szCs w:val="20"/>
              </w:rPr>
              <w:t xml:space="preserve"> 3:</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Move the large disc onto peg 3 (</w:t>
            </w:r>
            <w:hyperlink r:id="rId52" w:history="1">
              <w:r>
                <w:rPr>
                  <w:rStyle w:val="Hyperlink"/>
                  <w:rFonts w:ascii="Tahoma" w:hAnsi="Tahoma" w:cs="Tahoma"/>
                  <w:color w:val="007DB8"/>
                  <w:sz w:val="20"/>
                  <w:szCs w:val="20"/>
                </w:rPr>
                <w:t>Figure 12.13d</w:t>
              </w:r>
            </w:hyperlink>
            <w:r>
              <w:rPr>
                <w:rFonts w:ascii="Tahoma" w:hAnsi="Tahoma" w:cs="Tahoma"/>
                <w:color w:val="575757"/>
                <w:sz w:val="20"/>
                <w:szCs w:val="20"/>
              </w:rPr>
              <w:t>; state 5 in the problem space).</w:t>
            </w:r>
          </w:p>
        </w:tc>
      </w:tr>
      <w:tr w:rsidR="0095232F" w:rsidTr="0095232F">
        <w:tc>
          <w:tcPr>
            <w:tcW w:w="0" w:type="auto"/>
            <w:tcBorders>
              <w:top w:val="nil"/>
              <w:left w:val="nil"/>
              <w:bottom w:val="nil"/>
              <w:right w:val="nil"/>
            </w:tcBorders>
            <w:shd w:val="clear" w:color="auto" w:fill="auto"/>
            <w:tcMar>
              <w:top w:w="30" w:type="dxa"/>
              <w:left w:w="0" w:type="dxa"/>
              <w:bottom w:w="30" w:type="dxa"/>
              <w:right w:w="30" w:type="dxa"/>
            </w:tcMar>
            <w:hideMark/>
          </w:tcPr>
          <w:p w:rsidR="0095232F" w:rsidRDefault="0095232F">
            <w:pPr>
              <w:pStyle w:val="NormalWeb"/>
              <w:spacing w:before="0" w:beforeAutospacing="0" w:after="0" w:afterAutospacing="0"/>
              <w:rPr>
                <w:rFonts w:ascii="Tahoma" w:hAnsi="Tahoma" w:cs="Tahoma"/>
                <w:color w:val="575757"/>
                <w:sz w:val="20"/>
                <w:szCs w:val="20"/>
              </w:rPr>
            </w:pPr>
            <w:proofErr w:type="spellStart"/>
            <w:r>
              <w:rPr>
                <w:rStyle w:val="Emphasis"/>
                <w:rFonts w:ascii="Tahoma" w:hAnsi="Tahoma" w:cs="Tahoma"/>
                <w:color w:val="575757"/>
                <w:sz w:val="20"/>
                <w:szCs w:val="20"/>
              </w:rPr>
              <w:t>Subgoal</w:t>
            </w:r>
            <w:proofErr w:type="spellEnd"/>
            <w:r>
              <w:rPr>
                <w:rStyle w:val="Emphasis"/>
                <w:rFonts w:ascii="Tahoma" w:hAnsi="Tahoma" w:cs="Tahoma"/>
                <w:color w:val="575757"/>
                <w:sz w:val="20"/>
                <w:szCs w:val="20"/>
              </w:rPr>
              <w:t xml:space="preserve"> 4:</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Free up the medium disc.</w:t>
            </w:r>
          </w:p>
        </w:tc>
      </w:tr>
    </w:tbl>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12.13</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 xml:space="preserve">Initial steps in solving the Tower of Hanoi problem, showing how the problem can be broken down into </w:t>
      </w:r>
      <w:proofErr w:type="spellStart"/>
      <w:r>
        <w:rPr>
          <w:rFonts w:ascii="Tahoma" w:hAnsi="Tahoma" w:cs="Tahoma"/>
          <w:color w:val="575757"/>
          <w:sz w:val="29"/>
          <w:szCs w:val="29"/>
        </w:rPr>
        <w:t>subgoals</w:t>
      </w:r>
      <w:proofErr w:type="spellEnd"/>
      <w:r>
        <w:rPr>
          <w:rFonts w:ascii="Tahoma" w:hAnsi="Tahoma" w:cs="Tahoma"/>
          <w:color w:val="575757"/>
          <w:sz w:val="29"/>
          <w:szCs w:val="29"/>
        </w:rPr>
        <w:t>.</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 xml:space="preserve">(Source: Based on K. </w:t>
      </w:r>
      <w:proofErr w:type="spellStart"/>
      <w:r>
        <w:rPr>
          <w:rFonts w:ascii="Tahoma" w:hAnsi="Tahoma" w:cs="Tahoma"/>
          <w:color w:val="666666"/>
          <w:sz w:val="22"/>
          <w:szCs w:val="22"/>
        </w:rPr>
        <w:t>Kotovsky</w:t>
      </w:r>
      <w:proofErr w:type="spellEnd"/>
      <w:r>
        <w:rPr>
          <w:rFonts w:ascii="Tahoma" w:hAnsi="Tahoma" w:cs="Tahoma"/>
          <w:color w:val="666666"/>
          <w:sz w:val="22"/>
          <w:szCs w:val="22"/>
        </w:rPr>
        <w:t>, J. R. Hayes, &amp; H. A. Simon, 1985)</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Now that we have reached state 5 in the problem space, let’s stop and decide how to achieve </w:t>
      </w:r>
      <w:proofErr w:type="spellStart"/>
      <w:r>
        <w:rPr>
          <w:rFonts w:ascii="Cambria" w:hAnsi="Cambria"/>
          <w:color w:val="575757"/>
          <w:sz w:val="27"/>
          <w:szCs w:val="27"/>
        </w:rPr>
        <w:t>subgoal</w:t>
      </w:r>
      <w:proofErr w:type="spellEnd"/>
      <w:r>
        <w:rPr>
          <w:rFonts w:ascii="Cambria" w:hAnsi="Cambria"/>
          <w:color w:val="575757"/>
          <w:sz w:val="27"/>
          <w:szCs w:val="27"/>
        </w:rPr>
        <w:t xml:space="preserve"> 4, freeing up the medium disc. We can move the small disc either onto peg 3 or onto peg 1. These two possible choices illustrate that to find the shortest path to the goal, we need to look slightly ahead. When we do this, we can see that we should not move the small disc to peg 3, even though it appears to reduce the difference between the initial and goal states. Moving to peg 3 is the wrong move, because that would block moving the medium disc there, which would be our next </w:t>
      </w:r>
      <w:proofErr w:type="spellStart"/>
      <w:r>
        <w:rPr>
          <w:rFonts w:ascii="Cambria" w:hAnsi="Cambria"/>
          <w:color w:val="575757"/>
          <w:sz w:val="27"/>
          <w:szCs w:val="27"/>
        </w:rPr>
        <w:t>subgoal</w:t>
      </w:r>
      <w:proofErr w:type="spellEnd"/>
      <w:r>
        <w:rPr>
          <w:rFonts w:ascii="Cambria" w:hAnsi="Cambria"/>
          <w:color w:val="575757"/>
          <w:sz w:val="27"/>
          <w:szCs w:val="27"/>
        </w:rPr>
        <w:t xml:space="preserve">. Thus, we move the disc back to peg 1 (state 6), which makes it possible to move the medium disc to peg 3 (state 7), and we have almost solved the problem! This procedure of setting </w:t>
      </w:r>
      <w:proofErr w:type="spellStart"/>
      <w:r>
        <w:rPr>
          <w:rFonts w:ascii="Cambria" w:hAnsi="Cambria"/>
          <w:color w:val="575757"/>
          <w:sz w:val="27"/>
          <w:szCs w:val="27"/>
        </w:rPr>
        <w:t>subgoals</w:t>
      </w:r>
      <w:proofErr w:type="spellEnd"/>
      <w:r>
        <w:rPr>
          <w:rFonts w:ascii="Cambria" w:hAnsi="Cambria"/>
          <w:color w:val="575757"/>
          <w:sz w:val="27"/>
          <w:szCs w:val="27"/>
        </w:rPr>
        <w:t xml:space="preserve"> and looking slightly ahead often results in an efficient solution to a problem.</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Why is the Tower of Hanoi problem important? One reason is that it illustrates means–end analysis, with its setting of </w:t>
      </w:r>
      <w:proofErr w:type="spellStart"/>
      <w:r>
        <w:rPr>
          <w:rFonts w:ascii="Cambria" w:hAnsi="Cambria"/>
          <w:color w:val="575757"/>
          <w:sz w:val="27"/>
          <w:szCs w:val="27"/>
        </w:rPr>
        <w:t>subgoals</w:t>
      </w:r>
      <w:proofErr w:type="spellEnd"/>
      <w:r>
        <w:rPr>
          <w:rFonts w:ascii="Cambria" w:hAnsi="Cambria"/>
          <w:color w:val="575757"/>
          <w:sz w:val="27"/>
          <w:szCs w:val="27"/>
        </w:rPr>
        <w:t xml:space="preserve">, and this approach can be applied to real-life situations. For example, I recently had to plan a trip from Pittsburgh to Copenhagen. Remember that in Newell and Simon’s terminology, an operator is the action to get from one state to another. The operator for getting from Pittsburgh to </w:t>
      </w:r>
      <w:r>
        <w:rPr>
          <w:rFonts w:ascii="Cambria" w:hAnsi="Cambria"/>
          <w:color w:val="575757"/>
          <w:sz w:val="27"/>
          <w:szCs w:val="27"/>
        </w:rPr>
        <w:lastRenderedPageBreak/>
        <w:t>Copenhagen is to take a plane, and there are two rules governing this operator:</w:t>
      </w:r>
    </w:p>
    <w:p w:rsidR="0095232F" w:rsidRDefault="0095232F" w:rsidP="0095232F">
      <w:pPr>
        <w:pStyle w:val="NormalWeb"/>
        <w:numPr>
          <w:ilvl w:val="0"/>
          <w:numId w:val="7"/>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If there isn’t a direct flight (there isn’t!), it is important to have enough time between flights to ensure that passengers and baggage can get from the first flight to the second one.</w:t>
      </w:r>
    </w:p>
    <w:p w:rsidR="0095232F" w:rsidRDefault="0095232F" w:rsidP="0095232F">
      <w:pPr>
        <w:pStyle w:val="NormalWeb"/>
        <w:numPr>
          <w:ilvl w:val="0"/>
          <w:numId w:val="7"/>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The cost of the flights has to be within my budget.</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My first </w:t>
      </w:r>
      <w:proofErr w:type="spellStart"/>
      <w:r>
        <w:rPr>
          <w:rFonts w:ascii="Cambria" w:hAnsi="Cambria"/>
          <w:color w:val="575757"/>
          <w:sz w:val="27"/>
          <w:szCs w:val="27"/>
        </w:rPr>
        <w:t>subgoal</w:t>
      </w:r>
      <w:proofErr w:type="spellEnd"/>
      <w:r>
        <w:rPr>
          <w:rFonts w:ascii="Cambria" w:hAnsi="Cambria"/>
          <w:color w:val="575757"/>
          <w:sz w:val="27"/>
          <w:szCs w:val="27"/>
        </w:rPr>
        <w:t xml:space="preserve"> was to try to reduce the distance between myself and Copenhagen. One way to achieve this was to take a flight from Pittsburgh to Paris, and then transfer to a flight to Copenhagen (</w:t>
      </w:r>
      <w:hyperlink r:id="rId53" w:history="1">
        <w:r>
          <w:rPr>
            <w:rStyle w:val="Hyperlink"/>
            <w:rFonts w:ascii="Cambria" w:hAnsi="Cambria"/>
            <w:color w:val="007DB8"/>
            <w:sz w:val="27"/>
            <w:szCs w:val="27"/>
          </w:rPr>
          <w:t>Figure 12.14</w:t>
        </w:r>
      </w:hyperlink>
      <w:r>
        <w:rPr>
          <w:rFonts w:ascii="Cambria" w:hAnsi="Cambria"/>
          <w:color w:val="575757"/>
          <w:sz w:val="27"/>
          <w:szCs w:val="27"/>
        </w:rPr>
        <w:t xml:space="preserve">). But the plane schedule showed that there was only 70 minutes between flights, which violated rule 1, and waiting for a later flight to Copenhagen increased the fare, which violated rule 2. The failure of the Pittsburgh to Paris idea led me to create a new </w:t>
      </w:r>
      <w:proofErr w:type="spellStart"/>
      <w:r>
        <w:rPr>
          <w:rFonts w:ascii="Cambria" w:hAnsi="Cambria"/>
          <w:color w:val="575757"/>
          <w:sz w:val="27"/>
          <w:szCs w:val="27"/>
        </w:rPr>
        <w:t>subgoal</w:t>
      </w:r>
      <w:proofErr w:type="spellEnd"/>
      <w:r>
        <w:rPr>
          <w:rFonts w:ascii="Cambria" w:hAnsi="Cambria"/>
          <w:color w:val="575757"/>
          <w:sz w:val="27"/>
          <w:szCs w:val="27"/>
        </w:rPr>
        <w:t xml:space="preserve">: Find a flight to a city with a number of low-cost connecting flights to Copenhagen. I eventually determined that flying from Pittsburgh to Atlanta satisfied this </w:t>
      </w:r>
      <w:proofErr w:type="spellStart"/>
      <w:r>
        <w:rPr>
          <w:rFonts w:ascii="Cambria" w:hAnsi="Cambria"/>
          <w:color w:val="575757"/>
          <w:sz w:val="27"/>
          <w:szCs w:val="27"/>
        </w:rPr>
        <w:t>subgoal</w:t>
      </w:r>
      <w:proofErr w:type="spellEnd"/>
      <w:r>
        <w:rPr>
          <w:rFonts w:ascii="Cambria" w:hAnsi="Cambria"/>
          <w:color w:val="575757"/>
          <w:sz w:val="27"/>
          <w:szCs w:val="27"/>
        </w:rPr>
        <w:t xml:space="preserve">. </w:t>
      </w:r>
      <w:proofErr w:type="gramStart"/>
      <w:r>
        <w:rPr>
          <w:rFonts w:ascii="Cambria" w:hAnsi="Cambria"/>
          <w:color w:val="575757"/>
          <w:sz w:val="27"/>
          <w:szCs w:val="27"/>
        </w:rPr>
        <w:t>So</w:t>
      </w:r>
      <w:proofErr w:type="gramEnd"/>
      <w:r>
        <w:rPr>
          <w:rFonts w:ascii="Cambria" w:hAnsi="Cambria"/>
          <w:color w:val="575757"/>
          <w:sz w:val="27"/>
          <w:szCs w:val="27"/>
        </w:rPr>
        <w:t xml:space="preserve"> the problem was solved. Notice that the solution involved setting a </w:t>
      </w:r>
      <w:proofErr w:type="spellStart"/>
      <w:r>
        <w:rPr>
          <w:rFonts w:ascii="Cambria" w:hAnsi="Cambria"/>
          <w:color w:val="575757"/>
          <w:sz w:val="27"/>
          <w:szCs w:val="27"/>
        </w:rPr>
        <w:t>subgoal</w:t>
      </w:r>
      <w:proofErr w:type="spellEnd"/>
      <w:r>
        <w:rPr>
          <w:rFonts w:ascii="Cambria" w:hAnsi="Cambria"/>
          <w:color w:val="575757"/>
          <w:sz w:val="27"/>
          <w:szCs w:val="27"/>
        </w:rPr>
        <w:t xml:space="preserve"> that involved initially traveling away</w:t>
      </w:r>
      <w:bookmarkStart w:id="8" w:name="PageEnd_365"/>
      <w:bookmarkEnd w:id="8"/>
      <w:r>
        <w:rPr>
          <w:rFonts w:ascii="Cambria" w:hAnsi="Cambria"/>
          <w:color w:val="575757"/>
          <w:sz w:val="27"/>
          <w:szCs w:val="27"/>
        </w:rPr>
        <w:t xml:space="preserve"> from Copenhagen. Just as for </w:t>
      </w:r>
      <w:proofErr w:type="spellStart"/>
      <w:r>
        <w:rPr>
          <w:rFonts w:ascii="Cambria" w:hAnsi="Cambria"/>
          <w:color w:val="575757"/>
          <w:sz w:val="27"/>
          <w:szCs w:val="27"/>
        </w:rPr>
        <w:t>subgoal</w:t>
      </w:r>
      <w:proofErr w:type="spellEnd"/>
      <w:r>
        <w:rPr>
          <w:rFonts w:ascii="Cambria" w:hAnsi="Cambria"/>
          <w:color w:val="575757"/>
          <w:sz w:val="27"/>
          <w:szCs w:val="27"/>
        </w:rPr>
        <w:t xml:space="preserve"> 4 in the Tower of Hanoi example, in which we had to move a disc away from the right peg to eventually get it there, I had to first fly away from Copenhagen to position myself to achieve my goal.</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12.14</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 xml:space="preserve">Two possible routes from Pittsburgh to Copenhagen. The route through Paris (black line) immediately reduces the distance to </w:t>
      </w:r>
      <w:proofErr w:type="gramStart"/>
      <w:r>
        <w:rPr>
          <w:rFonts w:ascii="Tahoma" w:hAnsi="Tahoma" w:cs="Tahoma"/>
          <w:color w:val="575757"/>
          <w:sz w:val="29"/>
          <w:szCs w:val="29"/>
        </w:rPr>
        <w:t>Copenhagen, but</w:t>
      </w:r>
      <w:proofErr w:type="gramEnd"/>
      <w:r>
        <w:rPr>
          <w:rFonts w:ascii="Tahoma" w:hAnsi="Tahoma" w:cs="Tahoma"/>
          <w:color w:val="575757"/>
          <w:sz w:val="29"/>
          <w:szCs w:val="29"/>
        </w:rPr>
        <w:t xml:space="preserve"> doesn’t satisfy the rules of the problem. The route through Atlanta (dashed red line) involves some backtracking but works because it satisfies the rules.</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jc w:val="center"/>
        <w:rPr>
          <w:rFonts w:ascii="Cambria" w:hAnsi="Cambria"/>
          <w:color w:val="575757"/>
          <w:sz w:val="27"/>
          <w:szCs w:val="27"/>
        </w:rPr>
      </w:pPr>
      <w:r>
        <w:rPr>
          <w:rFonts w:ascii="Cambria" w:hAnsi="Cambria"/>
          <w:color w:val="575757"/>
          <w:sz w:val="27"/>
          <w:szCs w:val="27"/>
        </w:rPr>
        <w:fldChar w:fldCharType="begin"/>
      </w:r>
      <w:r>
        <w:rPr>
          <w:rFonts w:ascii="Cambria" w:hAnsi="Cambria"/>
          <w:color w:val="575757"/>
          <w:sz w:val="27"/>
          <w:szCs w:val="27"/>
        </w:rPr>
        <w:instrText xml:space="preserve"> INCLUDEPICTURE "https://ng.cengage.com/static/nbapps/media/images/enlarge.png" \* MERGEFORMATINET </w:instrText>
      </w:r>
      <w:r>
        <w:rPr>
          <w:rFonts w:ascii="Cambria" w:hAnsi="Cambria"/>
          <w:color w:val="575757"/>
          <w:sz w:val="27"/>
          <w:szCs w:val="27"/>
        </w:rPr>
        <w:fldChar w:fldCharType="separate"/>
      </w:r>
      <w:r>
        <w:rPr>
          <w:rFonts w:ascii="Cambria" w:hAnsi="Cambria"/>
          <w:noProof/>
          <w:color w:val="575757"/>
          <w:sz w:val="27"/>
          <w:szCs w:val="27"/>
        </w:rPr>
        <w:drawing>
          <wp:inline distT="0" distB="0" distL="0" distR="0">
            <wp:extent cx="266065" cy="266065"/>
            <wp:effectExtent l="0" t="0" r="635" b="635"/>
            <wp:docPr id="1" name="Picture 1" descr="Enlar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large Imag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Pr>
          <w:rFonts w:ascii="Cambria" w:hAnsi="Cambria"/>
          <w:color w:val="575757"/>
          <w:sz w:val="27"/>
          <w:szCs w:val="27"/>
        </w:rPr>
        <w:fldChar w:fldCharType="end"/>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One of the main contributions of Newell and Simon’s approach to problem solving is that it provided a way to specify the possible pathways from the initial to goal states. They also demonstrated how people solve some problems in a stepwise manner using </w:t>
      </w:r>
      <w:proofErr w:type="spellStart"/>
      <w:r>
        <w:rPr>
          <w:rFonts w:ascii="Cambria" w:hAnsi="Cambria"/>
          <w:color w:val="575757"/>
          <w:sz w:val="27"/>
          <w:szCs w:val="27"/>
        </w:rPr>
        <w:t>subgoals</w:t>
      </w:r>
      <w:proofErr w:type="spellEnd"/>
      <w:r>
        <w:rPr>
          <w:rFonts w:ascii="Cambria" w:hAnsi="Cambria"/>
          <w:color w:val="575757"/>
          <w:sz w:val="27"/>
          <w:szCs w:val="27"/>
        </w:rPr>
        <w:t xml:space="preserve">. But research has shown that there is more to problem solving than specifying the problem space and </w:t>
      </w:r>
      <w:proofErr w:type="spellStart"/>
      <w:r>
        <w:rPr>
          <w:rFonts w:ascii="Cambria" w:hAnsi="Cambria"/>
          <w:color w:val="575757"/>
          <w:sz w:val="27"/>
          <w:szCs w:val="27"/>
        </w:rPr>
        <w:t>subgoals</w:t>
      </w:r>
      <w:proofErr w:type="spellEnd"/>
      <w:r>
        <w:rPr>
          <w:rFonts w:ascii="Cambria" w:hAnsi="Cambria"/>
          <w:color w:val="575757"/>
          <w:sz w:val="27"/>
          <w:szCs w:val="27"/>
        </w:rPr>
        <w:t xml:space="preserve">. As we will see in the next section, this research has </w:t>
      </w:r>
      <w:r>
        <w:rPr>
          <w:rFonts w:ascii="Cambria" w:hAnsi="Cambria"/>
          <w:color w:val="575757"/>
          <w:sz w:val="27"/>
          <w:szCs w:val="27"/>
        </w:rPr>
        <w:lastRenderedPageBreak/>
        <w:t>shown that two problems with the same problem space can vary greatly in difficulty.</w:t>
      </w: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12-3b</w:t>
      </w:r>
      <w:r>
        <w:rPr>
          <w:rStyle w:val="headingtext"/>
          <w:rFonts w:ascii="Tahoma" w:hAnsi="Tahoma" w:cs="Tahoma"/>
          <w:color w:val="DF7300"/>
          <w:sz w:val="41"/>
          <w:szCs w:val="41"/>
        </w:rPr>
        <w:t>The Importance of How a Problem Is Stated</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How a problem is stated can affect its difficulty. We can appreciate this by considering the </w:t>
      </w:r>
      <w:r>
        <w:rPr>
          <w:rStyle w:val="Emphasis"/>
          <w:rFonts w:ascii="Cambria" w:hAnsi="Cambria"/>
          <w:color w:val="575757"/>
          <w:sz w:val="27"/>
          <w:szCs w:val="27"/>
        </w:rPr>
        <w:t>mutilated checkerboard problem</w:t>
      </w:r>
      <w:r>
        <w:rPr>
          <w:rFonts w:ascii="Cambria" w:hAnsi="Cambria"/>
          <w:color w:val="575757"/>
          <w:sz w:val="27"/>
          <w:szCs w:val="27"/>
        </w:rPr>
        <w:t>.</w:t>
      </w:r>
    </w:p>
    <w:p w:rsidR="0095232F" w:rsidRDefault="0095232F" w:rsidP="0095232F">
      <w:pPr>
        <w:rPr>
          <w:rFonts w:ascii="Cambria" w:hAnsi="Cambria"/>
          <w:color w:val="575757"/>
          <w:sz w:val="27"/>
          <w:szCs w:val="27"/>
        </w:rPr>
      </w:pPr>
      <w:r>
        <w:rPr>
          <w:rStyle w:val="label"/>
          <w:rFonts w:ascii="Tahoma" w:hAnsi="Tahoma" w:cs="Tahoma"/>
          <w:b/>
          <w:bCs/>
          <w:color w:val="575757"/>
          <w:sz w:val="30"/>
          <w:szCs w:val="30"/>
          <w:shd w:val="clear" w:color="auto" w:fill="A44F81"/>
        </w:rPr>
        <w:t>Demonstration</w:t>
      </w:r>
    </w:p>
    <w:p w:rsidR="0095232F" w:rsidRDefault="0095232F" w:rsidP="0095232F">
      <w:pPr>
        <w:pStyle w:val="Heading3"/>
        <w:spacing w:before="0"/>
        <w:ind w:left="300"/>
        <w:rPr>
          <w:rFonts w:ascii="Tahoma" w:hAnsi="Tahoma" w:cs="Tahoma"/>
          <w:color w:val="575757"/>
          <w:spacing w:val="7"/>
          <w:sz w:val="30"/>
          <w:szCs w:val="30"/>
        </w:rPr>
      </w:pPr>
      <w:r>
        <w:rPr>
          <w:rFonts w:ascii="Tahoma" w:hAnsi="Tahoma" w:cs="Tahoma"/>
          <w:color w:val="575757"/>
          <w:spacing w:val="7"/>
          <w:sz w:val="30"/>
          <w:szCs w:val="30"/>
        </w:rPr>
        <w:t>The Mutilated Checkerboard Problem</w:t>
      </w:r>
    </w:p>
    <w:p w:rsidR="0095232F" w:rsidRDefault="0095232F" w:rsidP="0095232F">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A checkerboard consists of 64 squares, which can be completely covered by placing 32 dominos on the board so that each domino covers two squares. The </w:t>
      </w:r>
      <w:hyperlink r:id="rId54" w:history="1">
        <w:r>
          <w:rPr>
            <w:rStyle w:val="primaryterm"/>
            <w:rFonts w:ascii="Cambria" w:eastAsiaTheme="majorEastAsia" w:hAnsi="Cambria"/>
            <w:b/>
            <w:bCs/>
            <w:color w:val="0081BC"/>
            <w:sz w:val="27"/>
            <w:szCs w:val="27"/>
          </w:rPr>
          <w:t>mutilated checkerboard problem</w:t>
        </w:r>
      </w:hyperlink>
      <w:r>
        <w:rPr>
          <w:rFonts w:ascii="Cambria" w:hAnsi="Cambria"/>
          <w:color w:val="575757"/>
          <w:sz w:val="27"/>
          <w:szCs w:val="27"/>
        </w:rPr>
        <w:t> asks the following question: If we eliminate two corners of the checkerboard, as shown in </w:t>
      </w:r>
      <w:hyperlink r:id="rId55" w:history="1">
        <w:r>
          <w:rPr>
            <w:rStyle w:val="Hyperlink"/>
            <w:rFonts w:ascii="Cambria" w:eastAsiaTheme="majorEastAsia" w:hAnsi="Cambria"/>
            <w:color w:val="007DB8"/>
            <w:sz w:val="27"/>
            <w:szCs w:val="27"/>
          </w:rPr>
          <w:t>Figure 12.15</w:t>
        </w:r>
      </w:hyperlink>
      <w:r>
        <w:rPr>
          <w:rFonts w:ascii="Cambria" w:hAnsi="Cambria"/>
          <w:color w:val="575757"/>
          <w:sz w:val="27"/>
          <w:szCs w:val="27"/>
        </w:rPr>
        <w:t>, can we now cover the remaining squares with 31 dominos? See whether you can solve this problem before reading further. A solution would be either a “yes” or “no” answer plus a statement of the rationale behind your answer.</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12.15</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Mutilated checkerboard problem. See demonstration for instructions.</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jc w:val="center"/>
        <w:rPr>
          <w:rFonts w:ascii="Cambria" w:hAnsi="Cambria"/>
          <w:color w:val="575757"/>
          <w:sz w:val="27"/>
          <w:szCs w:val="27"/>
        </w:rPr>
      </w:pPr>
      <w:r>
        <w:rPr>
          <w:rFonts w:ascii="Cambria" w:hAnsi="Cambria"/>
          <w:color w:val="575757"/>
          <w:sz w:val="27"/>
          <w:szCs w:val="27"/>
        </w:rPr>
        <w:fldChar w:fldCharType="begin"/>
      </w:r>
      <w:r>
        <w:rPr>
          <w:rFonts w:ascii="Cambria" w:hAnsi="Cambria"/>
          <w:color w:val="575757"/>
          <w:sz w:val="27"/>
          <w:szCs w:val="27"/>
        </w:rPr>
        <w:instrText xml:space="preserve"> INCLUDEPICTURE "https://ng.cengage.com/static/nbapps/media/images/enlarge.png" \* MERGEFORMATINET </w:instrText>
      </w:r>
      <w:r>
        <w:rPr>
          <w:rFonts w:ascii="Cambria" w:hAnsi="Cambria"/>
          <w:color w:val="575757"/>
          <w:sz w:val="27"/>
          <w:szCs w:val="27"/>
        </w:rPr>
        <w:fldChar w:fldCharType="separate"/>
      </w:r>
      <w:r>
        <w:rPr>
          <w:rFonts w:ascii="Cambria" w:hAnsi="Cambria"/>
          <w:noProof/>
          <w:color w:val="575757"/>
          <w:sz w:val="27"/>
          <w:szCs w:val="27"/>
        </w:rPr>
        <w:drawing>
          <wp:inline distT="0" distB="0" distL="0" distR="0">
            <wp:extent cx="266065" cy="266065"/>
            <wp:effectExtent l="0" t="0" r="635" b="635"/>
            <wp:docPr id="4" name="Picture 4" descr="Enlar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nlarge Imag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Pr>
          <w:rFonts w:ascii="Cambria" w:hAnsi="Cambria"/>
          <w:color w:val="575757"/>
          <w:sz w:val="27"/>
          <w:szCs w:val="27"/>
        </w:rPr>
        <w:fldChar w:fldCharType="end"/>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Remember the Gestalt idea that adopting the correct problem representation is a key to successful problem solving. The key to solving the mutilated checkerboard problem is understanding the principle that each domino covers two squares and that these squares must be of different colors, so removing the two corner squares with the same color makes it impossible to solve the problem. Starting with this idea, Craig Kaplan and Herbert </w:t>
      </w:r>
      <w:r>
        <w:rPr>
          <w:rStyle w:val="citation"/>
          <w:rFonts w:ascii="Cambria" w:hAnsi="Cambria"/>
          <w:color w:val="575757"/>
          <w:sz w:val="27"/>
          <w:szCs w:val="27"/>
        </w:rPr>
        <w:t>Simon (1990)</w:t>
      </w:r>
      <w:r>
        <w:rPr>
          <w:rFonts w:ascii="Cambria" w:hAnsi="Cambria"/>
          <w:color w:val="575757"/>
          <w:sz w:val="27"/>
          <w:szCs w:val="27"/>
        </w:rPr>
        <w:t> hypothesized that versions of the mutilated checkerboard problem that were more likely to lead participants to become aware of this principle would be easier</w:t>
      </w:r>
      <w:bookmarkStart w:id="9" w:name="PageEnd_366"/>
      <w:bookmarkEnd w:id="9"/>
      <w:r>
        <w:rPr>
          <w:rFonts w:ascii="Cambria" w:hAnsi="Cambria"/>
          <w:color w:val="575757"/>
          <w:sz w:val="27"/>
          <w:szCs w:val="27"/>
        </w:rPr>
        <w:t> to solve. To test this idea, they created the following four version of the checkerboard, shown in </w:t>
      </w:r>
      <w:hyperlink r:id="rId56" w:history="1">
        <w:r>
          <w:rPr>
            <w:rStyle w:val="Hyperlink"/>
            <w:rFonts w:ascii="Cambria" w:eastAsiaTheme="majorEastAsia" w:hAnsi="Cambria"/>
            <w:color w:val="007DB8"/>
            <w:sz w:val="27"/>
            <w:szCs w:val="27"/>
          </w:rPr>
          <w:t>Figure 12.16</w:t>
        </w:r>
      </w:hyperlink>
      <w:r>
        <w:rPr>
          <w:rFonts w:ascii="Cambria" w:hAnsi="Cambria"/>
          <w:color w:val="575757"/>
          <w:sz w:val="27"/>
          <w:szCs w:val="27"/>
        </w:rPr>
        <w:t>:</w:t>
      </w:r>
    </w:p>
    <w:p w:rsidR="0095232F" w:rsidRDefault="0095232F" w:rsidP="0095232F">
      <w:pPr>
        <w:pStyle w:val="NormalWeb"/>
        <w:numPr>
          <w:ilvl w:val="0"/>
          <w:numId w:val="8"/>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Blank: a board with all blank squares</w:t>
      </w:r>
    </w:p>
    <w:p w:rsidR="0095232F" w:rsidRDefault="0095232F" w:rsidP="0095232F">
      <w:pPr>
        <w:pStyle w:val="NormalWeb"/>
        <w:numPr>
          <w:ilvl w:val="0"/>
          <w:numId w:val="8"/>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Color: alternating black and pink squares as might appear on a regular checkerboard</w:t>
      </w:r>
    </w:p>
    <w:p w:rsidR="0095232F" w:rsidRDefault="0095232F" w:rsidP="0095232F">
      <w:pPr>
        <w:pStyle w:val="NormalWeb"/>
        <w:numPr>
          <w:ilvl w:val="0"/>
          <w:numId w:val="8"/>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The words </w:t>
      </w:r>
      <w:r>
        <w:rPr>
          <w:rStyle w:val="Emphasis"/>
          <w:rFonts w:ascii="Cambria" w:hAnsi="Cambria"/>
          <w:color w:val="575757"/>
          <w:sz w:val="27"/>
          <w:szCs w:val="27"/>
        </w:rPr>
        <w:t>black</w:t>
      </w:r>
      <w:r>
        <w:rPr>
          <w:rFonts w:ascii="Cambria" w:hAnsi="Cambria"/>
          <w:color w:val="575757"/>
          <w:sz w:val="27"/>
          <w:szCs w:val="27"/>
        </w:rPr>
        <w:t> and </w:t>
      </w:r>
      <w:r>
        <w:rPr>
          <w:rStyle w:val="Emphasis"/>
          <w:rFonts w:ascii="Cambria" w:hAnsi="Cambria"/>
          <w:color w:val="575757"/>
          <w:sz w:val="27"/>
          <w:szCs w:val="27"/>
        </w:rPr>
        <w:t>pink</w:t>
      </w:r>
      <w:r>
        <w:rPr>
          <w:rFonts w:ascii="Cambria" w:hAnsi="Cambria"/>
          <w:color w:val="575757"/>
          <w:sz w:val="27"/>
          <w:szCs w:val="27"/>
        </w:rPr>
        <w:t> on the board</w:t>
      </w:r>
    </w:p>
    <w:p w:rsidR="0095232F" w:rsidRDefault="0095232F" w:rsidP="0095232F">
      <w:pPr>
        <w:pStyle w:val="NormalWeb"/>
        <w:numPr>
          <w:ilvl w:val="0"/>
          <w:numId w:val="8"/>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lastRenderedPageBreak/>
        <w:t>The words </w:t>
      </w:r>
      <w:r>
        <w:rPr>
          <w:rStyle w:val="Emphasis"/>
          <w:rFonts w:ascii="Cambria" w:hAnsi="Cambria"/>
          <w:color w:val="575757"/>
          <w:sz w:val="27"/>
          <w:szCs w:val="27"/>
        </w:rPr>
        <w:t>bread</w:t>
      </w:r>
      <w:r>
        <w:rPr>
          <w:rFonts w:ascii="Cambria" w:hAnsi="Cambria"/>
          <w:color w:val="575757"/>
          <w:sz w:val="27"/>
          <w:szCs w:val="27"/>
        </w:rPr>
        <w:t> and </w:t>
      </w:r>
      <w:r>
        <w:rPr>
          <w:rStyle w:val="Emphasis"/>
          <w:rFonts w:ascii="Cambria" w:hAnsi="Cambria"/>
          <w:color w:val="575757"/>
          <w:sz w:val="27"/>
          <w:szCs w:val="27"/>
        </w:rPr>
        <w:t>butter</w:t>
      </w:r>
      <w:r>
        <w:rPr>
          <w:rFonts w:ascii="Cambria" w:hAnsi="Cambria"/>
          <w:color w:val="575757"/>
          <w:sz w:val="27"/>
          <w:szCs w:val="27"/>
        </w:rPr>
        <w:t> on the board</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12.16</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Conditions in Kaplan and Simon’s (1990) study of the mutilated checkerboard problem.</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C. A. Kaplan &amp; H. A. Simon, 1990)</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All four versions of the checkerboard problem have the same board layout and the same solution. What is different is the information on the boards (or lack of information on the blank board) that can be used to provide participants with the insight that a domino covers two squares and that these squares must be of different colors. Not surprisingly, participants who were presented boards that emphasized the difference between adjoining squares found the problem easier to solve. The bread-and-butter condition emphasized the difference the most, because bread and butter are very different but are also associated with each other. The blank board had no information about the difference, because all the squares were the same.</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Participants in the bread-and-butter group solved the problem twice as fast as those in the blank group and required fewer hints, which the experimenter provided when participants appeared to be at a “dead end.” The bread-and-butter group required an average of</w:t>
      </w:r>
      <w:bookmarkStart w:id="10" w:name="PageEnd_367"/>
      <w:bookmarkEnd w:id="10"/>
      <w:r>
        <w:rPr>
          <w:rFonts w:ascii="Cambria" w:hAnsi="Cambria"/>
          <w:color w:val="575757"/>
          <w:sz w:val="27"/>
          <w:szCs w:val="27"/>
        </w:rPr>
        <w:t> 1 hint; the blank group required an average of 3.14 hints. The performance of the color and the black-and-pink groups fell between these two. This result shows that solving a problem becomes easier when information is provided that helps point people toward the correct representation of the problem.</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To achieve a better understanding of participants’ thought processes as they were solving the problem, Kaplan and Simon used a technique introduced by Simon called the </w:t>
      </w:r>
      <w:r>
        <w:rPr>
          <w:rStyle w:val="Emphasis"/>
          <w:rFonts w:ascii="Cambria" w:hAnsi="Cambria"/>
          <w:color w:val="575757"/>
          <w:sz w:val="27"/>
          <w:szCs w:val="27"/>
        </w:rPr>
        <w:t>think-aloud protocol</w:t>
      </w:r>
      <w:r>
        <w:rPr>
          <w:rFonts w:ascii="Cambria" w:hAnsi="Cambria"/>
          <w:color w:val="575757"/>
          <w:sz w:val="27"/>
          <w:szCs w:val="27"/>
        </w:rPr>
        <w:t>.</w:t>
      </w:r>
    </w:p>
    <w:p w:rsidR="0095232F" w:rsidRDefault="0095232F" w:rsidP="0095232F">
      <w:pPr>
        <w:rPr>
          <w:rFonts w:ascii="Cambria" w:hAnsi="Cambria"/>
          <w:color w:val="575757"/>
          <w:sz w:val="27"/>
          <w:szCs w:val="27"/>
        </w:rPr>
      </w:pPr>
      <w:r>
        <w:rPr>
          <w:rStyle w:val="label"/>
          <w:rFonts w:ascii="Tahoma" w:hAnsi="Tahoma" w:cs="Tahoma"/>
          <w:b/>
          <w:bCs/>
          <w:color w:val="575757"/>
          <w:sz w:val="30"/>
          <w:szCs w:val="30"/>
          <w:shd w:val="clear" w:color="auto" w:fill="FF9733"/>
        </w:rPr>
        <w:t>Method</w:t>
      </w:r>
    </w:p>
    <w:p w:rsidR="0095232F" w:rsidRDefault="0095232F" w:rsidP="0095232F">
      <w:pPr>
        <w:pStyle w:val="Heading3"/>
        <w:spacing w:before="0"/>
        <w:ind w:left="300"/>
        <w:rPr>
          <w:rFonts w:ascii="Tahoma" w:hAnsi="Tahoma" w:cs="Tahoma"/>
          <w:color w:val="575757"/>
          <w:spacing w:val="7"/>
          <w:sz w:val="30"/>
          <w:szCs w:val="30"/>
        </w:rPr>
      </w:pPr>
      <w:r>
        <w:rPr>
          <w:rFonts w:ascii="Tahoma" w:hAnsi="Tahoma" w:cs="Tahoma"/>
          <w:color w:val="575757"/>
          <w:spacing w:val="7"/>
          <w:sz w:val="30"/>
          <w:szCs w:val="30"/>
        </w:rPr>
        <w:t>Think-Aloud Protocol</w:t>
      </w:r>
    </w:p>
    <w:p w:rsidR="0095232F" w:rsidRDefault="0095232F" w:rsidP="0095232F">
      <w:pPr>
        <w:pStyle w:val="NormalWeb"/>
        <w:shd w:val="clear" w:color="auto" w:fill="FFFFFF"/>
        <w:spacing w:before="0" w:beforeAutospacing="0" w:after="225" w:afterAutospacing="0"/>
        <w:rPr>
          <w:rFonts w:ascii="Cambria" w:hAnsi="Cambria"/>
          <w:color w:val="575757"/>
          <w:sz w:val="27"/>
          <w:szCs w:val="27"/>
        </w:rPr>
      </w:pPr>
      <w:r>
        <w:rPr>
          <w:rFonts w:ascii="Cambria" w:hAnsi="Cambria"/>
          <w:color w:val="575757"/>
          <w:sz w:val="27"/>
          <w:szCs w:val="27"/>
        </w:rPr>
        <w:t>In the </w:t>
      </w:r>
      <w:hyperlink r:id="rId57" w:history="1">
        <w:r>
          <w:rPr>
            <w:rStyle w:val="primaryterm"/>
            <w:rFonts w:ascii="Cambria" w:eastAsiaTheme="majorEastAsia" w:hAnsi="Cambria"/>
            <w:b/>
            <w:bCs/>
            <w:color w:val="0081BC"/>
            <w:sz w:val="27"/>
            <w:szCs w:val="27"/>
          </w:rPr>
          <w:t>think-aloud protocol</w:t>
        </w:r>
      </w:hyperlink>
      <w:r>
        <w:rPr>
          <w:rFonts w:ascii="Cambria" w:hAnsi="Cambria"/>
          <w:color w:val="575757"/>
          <w:sz w:val="27"/>
          <w:szCs w:val="27"/>
        </w:rPr>
        <w:t xml:space="preserve"> procedure, participants are asked to say out loud what they are thinking while solving a problem. They are instructed not to describe what they are doing, but to verbalize new thoughts as they occur. One </w:t>
      </w:r>
      <w:r>
        <w:rPr>
          <w:rFonts w:ascii="Cambria" w:hAnsi="Cambria"/>
          <w:color w:val="575757"/>
          <w:sz w:val="27"/>
          <w:szCs w:val="27"/>
        </w:rPr>
        <w:lastRenderedPageBreak/>
        <w:t>goal of a think-aloud protocol is to determine what information the person is attending to while solving a problem. The following is an example of the instructions given to a participant:</w:t>
      </w:r>
    </w:p>
    <w:p w:rsidR="0095232F" w:rsidRDefault="0095232F" w:rsidP="0095232F">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 xml:space="preserve">In this experiment we are interested in what you say to yourself as you perform some tasks that we give you. In order to do </w:t>
      </w:r>
      <w:proofErr w:type="gramStart"/>
      <w:r>
        <w:rPr>
          <w:rFonts w:ascii="Cambria" w:hAnsi="Cambria"/>
          <w:color w:val="575757"/>
          <w:sz w:val="27"/>
          <w:szCs w:val="27"/>
        </w:rPr>
        <w:t>this</w:t>
      </w:r>
      <w:proofErr w:type="gramEnd"/>
      <w:r>
        <w:rPr>
          <w:rFonts w:ascii="Cambria" w:hAnsi="Cambria"/>
          <w:color w:val="575757"/>
          <w:sz w:val="27"/>
          <w:szCs w:val="27"/>
        </w:rPr>
        <w:t xml:space="preserve"> we will ask you to talk aloud as you work on the problems. What I mean by talk aloud is that I want you to say out loud everything that you say to yourself silently. Just act as if you are alone in the room speaking to yourself. If you are silent for any length of time, I will remind you to keep talking aloud. … Any questions? Please talk aloud while you solve the following problem. (</w:t>
      </w:r>
      <w:r>
        <w:rPr>
          <w:rStyle w:val="citation"/>
          <w:rFonts w:ascii="Cambria" w:hAnsi="Cambria"/>
          <w:color w:val="575757"/>
          <w:sz w:val="27"/>
          <w:szCs w:val="27"/>
        </w:rPr>
        <w:t>Ericsson &amp; Simon, 1993</w:t>
      </w:r>
      <w:r>
        <w:rPr>
          <w:rFonts w:ascii="Cambria" w:hAnsi="Cambria"/>
          <w:color w:val="575757"/>
          <w:sz w:val="27"/>
          <w:szCs w:val="27"/>
        </w:rPr>
        <w:t>)</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Here is an example of the verbalizations from Kaplan and Simon’s experiment. This participant was in the bread-and-butter condition.</w:t>
      </w:r>
    </w:p>
    <w:tbl>
      <w:tblPr>
        <w:tblW w:w="8805" w:type="dxa"/>
        <w:tblCellMar>
          <w:left w:w="225" w:type="dxa"/>
          <w:right w:w="225" w:type="dxa"/>
        </w:tblCellMar>
        <w:tblLook w:val="04A0" w:firstRow="1" w:lastRow="0" w:firstColumn="1" w:lastColumn="0" w:noHBand="0" w:noVBand="1"/>
      </w:tblPr>
      <w:tblGrid>
        <w:gridCol w:w="1275"/>
        <w:gridCol w:w="7530"/>
      </w:tblGrid>
      <w:tr w:rsidR="0095232F" w:rsidTr="0095232F">
        <w:tc>
          <w:tcPr>
            <w:tcW w:w="0" w:type="auto"/>
            <w:tcBorders>
              <w:top w:val="nil"/>
              <w:left w:val="nil"/>
              <w:bottom w:val="nil"/>
              <w:right w:val="nil"/>
            </w:tcBorders>
            <w:shd w:val="clear" w:color="auto" w:fill="auto"/>
            <w:tcMar>
              <w:top w:w="30" w:type="dxa"/>
              <w:left w:w="0" w:type="dxa"/>
              <w:bottom w:w="30" w:type="dxa"/>
              <w:right w:w="30" w:type="dxa"/>
            </w:tcMar>
            <w:hideMark/>
          </w:tcPr>
          <w:p w:rsidR="0095232F" w:rsidRDefault="0095232F">
            <w:pPr>
              <w:pStyle w:val="NormalWeb"/>
              <w:spacing w:before="0" w:beforeAutospacing="0" w:after="0" w:afterAutospacing="0"/>
              <w:rPr>
                <w:rFonts w:ascii="Tahoma" w:hAnsi="Tahoma" w:cs="Tahoma"/>
                <w:color w:val="575757"/>
                <w:sz w:val="20"/>
                <w:szCs w:val="20"/>
              </w:rPr>
            </w:pPr>
            <w:r>
              <w:rPr>
                <w:rStyle w:val="Emphasis"/>
                <w:rFonts w:ascii="Tahoma" w:hAnsi="Tahoma" w:cs="Tahoma"/>
                <w:color w:val="575757"/>
                <w:sz w:val="20"/>
                <w:szCs w:val="20"/>
              </w:rPr>
              <w:t>Participant</w:t>
            </w:r>
            <w:r>
              <w:rPr>
                <w:rFonts w:ascii="Tahoma" w:hAnsi="Tahoma" w:cs="Tahoma"/>
                <w:color w:val="575757"/>
                <w:sz w:val="20"/>
                <w:szCs w:val="20"/>
              </w:rPr>
              <w:t>:</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 xml:space="preserve">Just by trial and error I can only find 30 places. … I </w:t>
            </w:r>
            <w:proofErr w:type="spellStart"/>
            <w:r>
              <w:rPr>
                <w:rFonts w:ascii="Tahoma" w:hAnsi="Tahoma" w:cs="Tahoma"/>
                <w:color w:val="575757"/>
                <w:sz w:val="20"/>
                <w:szCs w:val="20"/>
              </w:rPr>
              <w:t>dunno</w:t>
            </w:r>
            <w:proofErr w:type="spellEnd"/>
            <w:r>
              <w:rPr>
                <w:rFonts w:ascii="Tahoma" w:hAnsi="Tahoma" w:cs="Tahoma"/>
                <w:color w:val="575757"/>
                <w:sz w:val="20"/>
                <w:szCs w:val="20"/>
              </w:rPr>
              <w:t>, maybe someone else would have counted the spaces and just said that you could fit 31, but if you try it out on the paper, you can only fit 30. (Pause)</w:t>
            </w:r>
          </w:p>
        </w:tc>
      </w:tr>
      <w:tr w:rsidR="0095232F" w:rsidTr="0095232F">
        <w:tc>
          <w:tcPr>
            <w:tcW w:w="0" w:type="auto"/>
            <w:tcBorders>
              <w:top w:val="nil"/>
              <w:left w:val="nil"/>
              <w:bottom w:val="nil"/>
              <w:right w:val="nil"/>
            </w:tcBorders>
            <w:shd w:val="clear" w:color="auto" w:fill="auto"/>
            <w:tcMar>
              <w:top w:w="30" w:type="dxa"/>
              <w:left w:w="0" w:type="dxa"/>
              <w:bottom w:w="30" w:type="dxa"/>
              <w:right w:w="30" w:type="dxa"/>
            </w:tcMar>
            <w:hideMark/>
          </w:tcPr>
          <w:p w:rsidR="0095232F" w:rsidRDefault="0095232F">
            <w:pPr>
              <w:pStyle w:val="NormalWeb"/>
              <w:spacing w:before="0" w:beforeAutospacing="0" w:after="0" w:afterAutospacing="0"/>
              <w:rPr>
                <w:rFonts w:ascii="Tahoma" w:hAnsi="Tahoma" w:cs="Tahoma"/>
                <w:color w:val="575757"/>
                <w:sz w:val="20"/>
                <w:szCs w:val="20"/>
              </w:rPr>
            </w:pPr>
            <w:r>
              <w:rPr>
                <w:rStyle w:val="Emphasis"/>
                <w:rFonts w:ascii="Tahoma" w:hAnsi="Tahoma" w:cs="Tahoma"/>
                <w:color w:val="575757"/>
                <w:sz w:val="20"/>
                <w:szCs w:val="20"/>
              </w:rPr>
              <w:t>Experimenter</w:t>
            </w:r>
            <w:r>
              <w:rPr>
                <w:rFonts w:ascii="Tahoma" w:hAnsi="Tahoma" w:cs="Tahoma"/>
                <w:color w:val="575757"/>
                <w:sz w:val="20"/>
                <w:szCs w:val="20"/>
              </w:rPr>
              <w:t>:</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Keep trying.</w:t>
            </w:r>
          </w:p>
        </w:tc>
      </w:tr>
      <w:tr w:rsidR="0095232F" w:rsidTr="0095232F">
        <w:tc>
          <w:tcPr>
            <w:tcW w:w="0" w:type="auto"/>
            <w:tcBorders>
              <w:top w:val="nil"/>
              <w:left w:val="nil"/>
              <w:bottom w:val="nil"/>
              <w:right w:val="nil"/>
            </w:tcBorders>
            <w:shd w:val="clear" w:color="auto" w:fill="auto"/>
            <w:tcMar>
              <w:top w:w="30" w:type="dxa"/>
              <w:left w:w="0" w:type="dxa"/>
              <w:bottom w:w="30" w:type="dxa"/>
              <w:right w:w="30" w:type="dxa"/>
            </w:tcMar>
            <w:hideMark/>
          </w:tcPr>
          <w:p w:rsidR="0095232F" w:rsidRDefault="0095232F">
            <w:pPr>
              <w:pStyle w:val="NormalWeb"/>
              <w:spacing w:before="0" w:beforeAutospacing="0" w:after="0" w:afterAutospacing="0"/>
              <w:rPr>
                <w:rFonts w:ascii="Tahoma" w:hAnsi="Tahoma" w:cs="Tahoma"/>
                <w:color w:val="575757"/>
                <w:sz w:val="20"/>
                <w:szCs w:val="20"/>
              </w:rPr>
            </w:pPr>
            <w:r>
              <w:rPr>
                <w:rStyle w:val="Emphasis"/>
                <w:rFonts w:ascii="Tahoma" w:hAnsi="Tahoma" w:cs="Tahoma"/>
                <w:color w:val="575757"/>
                <w:sz w:val="20"/>
                <w:szCs w:val="20"/>
              </w:rPr>
              <w:t>Participant</w:t>
            </w:r>
            <w:r>
              <w:rPr>
                <w:rFonts w:ascii="Tahoma" w:hAnsi="Tahoma" w:cs="Tahoma"/>
                <w:color w:val="575757"/>
                <w:sz w:val="20"/>
                <w:szCs w:val="20"/>
              </w:rPr>
              <w:t>:</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Maybe it has to do with the words on the page? I haven’t tried anything with that. Maybe that’s it. OK, dominos, umm, the dominos can only fit … alright, the dominos can fit over two squares, and no matter which way you put it because it cannot go diagonally, it has to fit over a butter and a bread. And because you crossed out two breads, it has to leave two butters left over so it doesn’t … only 30, so it won’t fit. Is that the answer?</w:t>
            </w:r>
          </w:p>
        </w:tc>
      </w:tr>
    </w:tbl>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Notice that the person was stuck at first and then suddenly got the answer after realizing that the words </w:t>
      </w:r>
      <w:r>
        <w:rPr>
          <w:rStyle w:val="Emphasis"/>
          <w:rFonts w:ascii="Cambria" w:hAnsi="Cambria"/>
          <w:color w:val="575757"/>
          <w:sz w:val="27"/>
          <w:szCs w:val="27"/>
        </w:rPr>
        <w:t>bread</w:t>
      </w:r>
      <w:r>
        <w:rPr>
          <w:rFonts w:ascii="Cambria" w:hAnsi="Cambria"/>
          <w:color w:val="575757"/>
          <w:sz w:val="27"/>
          <w:szCs w:val="27"/>
        </w:rPr>
        <w:t> and </w:t>
      </w:r>
      <w:r>
        <w:rPr>
          <w:rStyle w:val="Emphasis"/>
          <w:rFonts w:ascii="Cambria" w:hAnsi="Cambria"/>
          <w:color w:val="575757"/>
          <w:sz w:val="27"/>
          <w:szCs w:val="27"/>
        </w:rPr>
        <w:t>butter</w:t>
      </w:r>
      <w:r>
        <w:rPr>
          <w:rFonts w:ascii="Cambria" w:hAnsi="Cambria"/>
          <w:color w:val="575757"/>
          <w:sz w:val="27"/>
          <w:szCs w:val="27"/>
        </w:rPr>
        <w:t> were important. By recording people’s thought processes as they are solving a problem, the think-aloud protocol reveals a shift in how a person perceives elements of the problem. This is very similar to the Gestalt psychologists’ idea of restructuring. For example, remember the circle problem in </w:t>
      </w:r>
      <w:hyperlink r:id="rId58" w:history="1">
        <w:r>
          <w:rPr>
            <w:rStyle w:val="Hyperlink"/>
            <w:rFonts w:ascii="Cambria" w:eastAsiaTheme="majorEastAsia" w:hAnsi="Cambria"/>
            <w:color w:val="007DB8"/>
            <w:sz w:val="27"/>
            <w:szCs w:val="27"/>
          </w:rPr>
          <w:t>Figure 12.2</w:t>
        </w:r>
      </w:hyperlink>
      <w:r>
        <w:rPr>
          <w:rFonts w:ascii="Cambria" w:hAnsi="Cambria"/>
          <w:color w:val="575757"/>
          <w:sz w:val="27"/>
          <w:szCs w:val="27"/>
        </w:rPr>
        <w:t>. The key to solving that problem was realizing that the line </w:t>
      </w:r>
      <w:r>
        <w:rPr>
          <w:rStyle w:val="Emphasis"/>
          <w:rFonts w:ascii="Cambria" w:hAnsi="Cambria"/>
          <w:color w:val="575757"/>
          <w:sz w:val="27"/>
          <w:szCs w:val="27"/>
        </w:rPr>
        <w:t>x</w:t>
      </w:r>
      <w:r>
        <w:rPr>
          <w:rFonts w:ascii="Cambria" w:hAnsi="Cambria"/>
          <w:color w:val="575757"/>
          <w:sz w:val="27"/>
          <w:szCs w:val="27"/>
        </w:rPr>
        <w:t> was the same length as the radius of the circle. Similarly, the key to solving the mutilated checkerboard problem is realizing that adjoining squares are paired, because a domino always covers two different-colored squares on a normal checkerboard. Thus, in Gestalt terms, we could say that the person creates a representation of the problem that makes it easier to solve.</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Kaplan and Simon used different colors and different names to help their participants realize that pairing of adjacent squares is </w:t>
      </w:r>
      <w:r>
        <w:rPr>
          <w:rFonts w:ascii="Cambria" w:hAnsi="Cambria"/>
          <w:color w:val="575757"/>
          <w:sz w:val="27"/>
          <w:szCs w:val="27"/>
        </w:rPr>
        <w:lastRenderedPageBreak/>
        <w:t>important. But this has also been achieved in another way—by telling the following story, which has parallels to the checkerboard problem.</w:t>
      </w:r>
    </w:p>
    <w:p w:rsidR="0095232F" w:rsidRDefault="0095232F" w:rsidP="0095232F">
      <w:pPr>
        <w:pStyle w:val="Heading2"/>
        <w:spacing w:before="0"/>
        <w:rPr>
          <w:rFonts w:ascii="Tahoma" w:hAnsi="Tahoma" w:cs="Tahoma"/>
          <w:color w:val="000000"/>
          <w:sz w:val="30"/>
          <w:szCs w:val="30"/>
        </w:rPr>
      </w:pPr>
      <w:bookmarkStart w:id="11" w:name="PageEnd_368"/>
      <w:bookmarkEnd w:id="11"/>
      <w:r>
        <w:rPr>
          <w:rStyle w:val="headingtext"/>
          <w:rFonts w:ascii="Tahoma" w:hAnsi="Tahoma" w:cs="Tahoma"/>
          <w:color w:val="000000"/>
          <w:sz w:val="30"/>
          <w:szCs w:val="30"/>
        </w:rPr>
        <w:t>T</w:t>
      </w:r>
      <w:r>
        <w:rPr>
          <w:rStyle w:val="smallcaps"/>
          <w:rFonts w:ascii="Tahoma" w:hAnsi="Tahoma" w:cs="Tahoma"/>
          <w:smallCaps/>
          <w:color w:val="000000"/>
          <w:sz w:val="30"/>
          <w:szCs w:val="30"/>
        </w:rPr>
        <w:t>he</w:t>
      </w:r>
      <w:r>
        <w:rPr>
          <w:rStyle w:val="headingtext"/>
          <w:rFonts w:ascii="Tahoma" w:hAnsi="Tahoma" w:cs="Tahoma"/>
          <w:color w:val="000000"/>
          <w:sz w:val="30"/>
          <w:szCs w:val="30"/>
        </w:rPr>
        <w:t> R</w:t>
      </w:r>
      <w:r>
        <w:rPr>
          <w:rStyle w:val="smallcaps"/>
          <w:rFonts w:ascii="Tahoma" w:hAnsi="Tahoma" w:cs="Tahoma"/>
          <w:smallCaps/>
          <w:color w:val="000000"/>
          <w:sz w:val="30"/>
          <w:szCs w:val="30"/>
        </w:rPr>
        <w:t>ussian</w:t>
      </w:r>
      <w:r>
        <w:rPr>
          <w:rStyle w:val="headingtext"/>
          <w:rFonts w:ascii="Tahoma" w:hAnsi="Tahoma" w:cs="Tahoma"/>
          <w:color w:val="000000"/>
          <w:sz w:val="30"/>
          <w:szCs w:val="30"/>
        </w:rPr>
        <w:t> M</w:t>
      </w:r>
      <w:r>
        <w:rPr>
          <w:rStyle w:val="smallcaps"/>
          <w:rFonts w:ascii="Tahoma" w:hAnsi="Tahoma" w:cs="Tahoma"/>
          <w:smallCaps/>
          <w:color w:val="000000"/>
          <w:sz w:val="30"/>
          <w:szCs w:val="30"/>
        </w:rPr>
        <w:t>arriage</w:t>
      </w:r>
      <w:r>
        <w:rPr>
          <w:rStyle w:val="headingtext"/>
          <w:rFonts w:ascii="Tahoma" w:hAnsi="Tahoma" w:cs="Tahoma"/>
          <w:color w:val="000000"/>
          <w:sz w:val="30"/>
          <w:szCs w:val="30"/>
        </w:rPr>
        <w:t> P</w:t>
      </w:r>
      <w:r>
        <w:rPr>
          <w:rStyle w:val="smallcaps"/>
          <w:rFonts w:ascii="Tahoma" w:hAnsi="Tahoma" w:cs="Tahoma"/>
          <w:smallCaps/>
          <w:color w:val="000000"/>
          <w:sz w:val="30"/>
          <w:szCs w:val="30"/>
        </w:rPr>
        <w:t>roblem</w:t>
      </w:r>
    </w:p>
    <w:p w:rsidR="0095232F" w:rsidRDefault="0095232F" w:rsidP="0095232F">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 xml:space="preserve">In a small Russian village, there were 32 bachelors and 32 unmarried women. Through tireless efforts, the village matchmaker succeeded in arranging 32 highly satisfactory marriages. The village was proud and happy. Then one drunken night, two bachelors, in a test of strength, stuffed each other with </w:t>
      </w:r>
      <w:proofErr w:type="spellStart"/>
      <w:r>
        <w:rPr>
          <w:rFonts w:ascii="Cambria" w:hAnsi="Cambria"/>
          <w:color w:val="575757"/>
          <w:sz w:val="27"/>
          <w:szCs w:val="27"/>
        </w:rPr>
        <w:t>pierogies</w:t>
      </w:r>
      <w:proofErr w:type="spellEnd"/>
      <w:r>
        <w:rPr>
          <w:rFonts w:ascii="Cambria" w:hAnsi="Cambria"/>
          <w:color w:val="575757"/>
          <w:sz w:val="27"/>
          <w:szCs w:val="27"/>
        </w:rPr>
        <w:t xml:space="preserve"> and died. Can the matchmaker, through some quick arrangements, come up with 31 heterosexual marriages among the 62 survivors? (Adapted from Hayes, 1978, p. 180.)</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answer to this problem is obvious. Losing two males leaves 30 men and 32 women, making it impossible to arrange 31 heterosexual marriages. Of course, this is exactly the situation in the mutilated checkerboard problem, except instead of males and females being paired up, light and dark squares are. People who read this story are usually able to solve the mutilated checkerboard problem if they realize the connection between the couples in the story and the alternating squares on the checkerboard. This process of noticing connections between similar problems and applying the solution for one problem to other problems is called </w:t>
      </w:r>
      <w:r>
        <w:rPr>
          <w:rStyle w:val="Emphasis"/>
          <w:rFonts w:ascii="Cambria" w:hAnsi="Cambria"/>
          <w:color w:val="575757"/>
          <w:sz w:val="27"/>
          <w:szCs w:val="27"/>
        </w:rPr>
        <w:t>analogical transfer</w:t>
      </w:r>
      <w:r>
        <w:rPr>
          <w:rFonts w:ascii="Cambria" w:hAnsi="Cambria"/>
          <w:color w:val="575757"/>
          <w:sz w:val="27"/>
          <w:szCs w:val="27"/>
        </w:rPr>
        <w:t>. In the next section, we will look more closely at how the process of analogical transfer has been used in problem solving.</w:t>
      </w:r>
    </w:p>
    <w:p w:rsidR="0095232F" w:rsidRDefault="0095232F" w:rsidP="0095232F">
      <w:pPr>
        <w:rPr>
          <w:rFonts w:ascii="Cambria" w:hAnsi="Cambria"/>
          <w:color w:val="575757"/>
          <w:sz w:val="27"/>
          <w:szCs w:val="27"/>
        </w:rPr>
      </w:pPr>
      <w:r>
        <w:rPr>
          <w:rStyle w:val="label"/>
          <w:rFonts w:ascii="Tahoma" w:hAnsi="Tahoma" w:cs="Tahoma"/>
          <w:b/>
          <w:bCs/>
          <w:color w:val="575757"/>
          <w:sz w:val="30"/>
          <w:szCs w:val="30"/>
          <w:shd w:val="clear" w:color="auto" w:fill="007DB8"/>
        </w:rPr>
        <w:t>Test Yourself </w:t>
      </w:r>
      <w:r>
        <w:rPr>
          <w:rStyle w:val="ordinal"/>
          <w:rFonts w:ascii="Tahoma" w:hAnsi="Tahoma" w:cs="Tahoma"/>
          <w:b/>
          <w:bCs/>
          <w:color w:val="575757"/>
          <w:sz w:val="30"/>
          <w:szCs w:val="30"/>
          <w:shd w:val="clear" w:color="auto" w:fill="007DB8"/>
        </w:rPr>
        <w:t>12.1</w:t>
      </w:r>
    </w:p>
    <w:p w:rsidR="0095232F" w:rsidRDefault="0095232F" w:rsidP="0095232F">
      <w:pPr>
        <w:pStyle w:val="NormalWeb"/>
        <w:numPr>
          <w:ilvl w:val="0"/>
          <w:numId w:val="9"/>
        </w:numPr>
        <w:shd w:val="clear" w:color="auto" w:fill="FFFFFF"/>
        <w:spacing w:before="0" w:beforeAutospacing="0" w:after="0" w:afterAutospacing="0"/>
        <w:ind w:left="0"/>
        <w:rPr>
          <w:rFonts w:ascii="Cambria" w:hAnsi="Cambria"/>
          <w:color w:val="575757"/>
          <w:sz w:val="27"/>
          <w:szCs w:val="27"/>
        </w:rPr>
      </w:pPr>
      <w:r>
        <w:rPr>
          <w:rFonts w:ascii="Cambria" w:hAnsi="Cambria"/>
          <w:color w:val="575757"/>
          <w:sz w:val="27"/>
          <w:szCs w:val="27"/>
        </w:rPr>
        <w:t>What is the psychological definition of a problem?</w:t>
      </w:r>
    </w:p>
    <w:p w:rsidR="0095232F" w:rsidRDefault="0095232F" w:rsidP="0095232F">
      <w:pPr>
        <w:pStyle w:val="NormalWeb"/>
        <w:numPr>
          <w:ilvl w:val="0"/>
          <w:numId w:val="9"/>
        </w:numPr>
        <w:shd w:val="clear" w:color="auto" w:fill="FFFFFF"/>
        <w:spacing w:before="0" w:beforeAutospacing="0" w:after="0" w:afterAutospacing="0"/>
        <w:ind w:left="0"/>
        <w:rPr>
          <w:rFonts w:ascii="Cambria" w:hAnsi="Cambria"/>
          <w:color w:val="575757"/>
          <w:sz w:val="27"/>
          <w:szCs w:val="27"/>
        </w:rPr>
      </w:pPr>
      <w:r>
        <w:rPr>
          <w:rFonts w:ascii="Cambria" w:hAnsi="Cambria"/>
          <w:color w:val="575757"/>
          <w:sz w:val="27"/>
          <w:szCs w:val="27"/>
        </w:rPr>
        <w:t>What is the basic principle behind the Gestalt approach to problem solving? Describe how the following problems illustrate this principle, and also what else these problems demonstrate about problem solving: the circle problem; the candle problem; the two-string problem; the water jug problem. Be sure you understand functional fixedness.</w:t>
      </w:r>
    </w:p>
    <w:p w:rsidR="0095232F" w:rsidRDefault="0095232F" w:rsidP="0095232F">
      <w:pPr>
        <w:pStyle w:val="NormalWeb"/>
        <w:numPr>
          <w:ilvl w:val="0"/>
          <w:numId w:val="9"/>
        </w:numPr>
        <w:shd w:val="clear" w:color="auto" w:fill="FFFFFF"/>
        <w:spacing w:before="0" w:beforeAutospacing="0" w:after="0" w:afterAutospacing="0"/>
        <w:ind w:left="0"/>
        <w:rPr>
          <w:rFonts w:ascii="Cambria" w:hAnsi="Cambria"/>
          <w:color w:val="575757"/>
          <w:sz w:val="27"/>
          <w:szCs w:val="27"/>
        </w:rPr>
      </w:pPr>
      <w:r>
        <w:rPr>
          <w:rFonts w:ascii="Cambria" w:hAnsi="Cambria"/>
          <w:color w:val="575757"/>
          <w:sz w:val="27"/>
          <w:szCs w:val="27"/>
        </w:rPr>
        <w:t>What is insight, and what is the evidence that insight does, in fact, occur as people are solving a problem?</w:t>
      </w:r>
    </w:p>
    <w:p w:rsidR="0095232F" w:rsidRDefault="0095232F" w:rsidP="0095232F">
      <w:pPr>
        <w:pStyle w:val="NormalWeb"/>
        <w:numPr>
          <w:ilvl w:val="0"/>
          <w:numId w:val="9"/>
        </w:numPr>
        <w:shd w:val="clear" w:color="auto" w:fill="FFFFFF"/>
        <w:spacing w:before="0" w:beforeAutospacing="0" w:after="0" w:afterAutospacing="0"/>
        <w:ind w:left="0"/>
        <w:rPr>
          <w:rFonts w:ascii="Cambria" w:hAnsi="Cambria"/>
          <w:color w:val="575757"/>
          <w:sz w:val="27"/>
          <w:szCs w:val="27"/>
        </w:rPr>
      </w:pPr>
      <w:r>
        <w:rPr>
          <w:rFonts w:ascii="Cambria" w:hAnsi="Cambria"/>
          <w:color w:val="575757"/>
          <w:sz w:val="27"/>
          <w:szCs w:val="27"/>
        </w:rPr>
        <w:t>Describe Newell and Simon’s approach to problem solving, in which “search” plays a central role. How does means–end analysis as applied to the Tower of Hanoi problem illustrate this approach? What is the think-aloud protocol?</w:t>
      </w:r>
    </w:p>
    <w:p w:rsidR="0095232F" w:rsidRDefault="0095232F" w:rsidP="0095232F">
      <w:pPr>
        <w:pStyle w:val="NormalWeb"/>
        <w:numPr>
          <w:ilvl w:val="0"/>
          <w:numId w:val="9"/>
        </w:numPr>
        <w:shd w:val="clear" w:color="auto" w:fill="FFFFFF"/>
        <w:spacing w:before="0" w:beforeAutospacing="0" w:after="0" w:afterAutospacing="0"/>
        <w:ind w:left="0"/>
        <w:rPr>
          <w:rFonts w:ascii="Cambria" w:hAnsi="Cambria"/>
          <w:color w:val="575757"/>
          <w:sz w:val="27"/>
          <w:szCs w:val="27"/>
        </w:rPr>
      </w:pPr>
      <w:r>
        <w:rPr>
          <w:rFonts w:ascii="Cambria" w:hAnsi="Cambria"/>
          <w:color w:val="575757"/>
          <w:sz w:val="27"/>
          <w:szCs w:val="27"/>
        </w:rPr>
        <w:lastRenderedPageBreak/>
        <w:t>How does the mutilated checkerboard experiment illustrate that the way a problem is stated can affect a person’s ability to solve the problem? What are the implications of this research for Newell and Simon’s “problem space” approach?</w:t>
      </w:r>
    </w:p>
    <w:p w:rsidR="0095232F" w:rsidRDefault="0095232F" w:rsidP="0095232F">
      <w:pPr>
        <w:pStyle w:val="Heading1"/>
        <w:shd w:val="clear" w:color="auto" w:fill="FFFFFF"/>
        <w:spacing w:before="0" w:beforeAutospacing="0" w:after="0" w:afterAutospacing="0"/>
        <w:ind w:left="975" w:right="1500"/>
        <w:rPr>
          <w:rFonts w:ascii="Tahoma" w:hAnsi="Tahoma" w:cs="Tahoma"/>
          <w:b w:val="0"/>
          <w:bCs w:val="0"/>
          <w:color w:val="007DB8"/>
        </w:rPr>
      </w:pPr>
      <w:r>
        <w:rPr>
          <w:rStyle w:val="sectionlabel"/>
          <w:rFonts w:ascii="Tahoma" w:hAnsi="Tahoma" w:cs="Tahoma"/>
          <w:color w:val="7A7A7A"/>
          <w:sz w:val="36"/>
          <w:szCs w:val="36"/>
        </w:rPr>
        <w:t>12-4</w:t>
      </w:r>
      <w:r>
        <w:rPr>
          <w:rStyle w:val="headingtext"/>
          <w:rFonts w:ascii="Tahoma" w:hAnsi="Tahoma" w:cs="Tahoma"/>
          <w:b w:val="0"/>
          <w:bCs w:val="0"/>
          <w:color w:val="007DB8"/>
        </w:rPr>
        <w:t>Using Analogies to Solve Problems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A person is faced with a problem and wonders how to proceed. Questions such as “What move should I make?” or “How should I begin thinking about this problem?” arise. One tactic that is sometimes helpful is to consider whether another problem that the person has solved before is similar to the new problem and </w:t>
      </w:r>
      <w:proofErr w:type="gramStart"/>
      <w:r>
        <w:rPr>
          <w:rFonts w:ascii="Cambria" w:hAnsi="Cambria"/>
          <w:color w:val="575757"/>
          <w:sz w:val="27"/>
          <w:szCs w:val="27"/>
        </w:rPr>
        <w:t>ask</w:t>
      </w:r>
      <w:proofErr w:type="gramEnd"/>
      <w:r>
        <w:rPr>
          <w:rFonts w:ascii="Cambria" w:hAnsi="Cambria"/>
          <w:color w:val="575757"/>
          <w:sz w:val="27"/>
          <w:szCs w:val="27"/>
        </w:rPr>
        <w:t xml:space="preserve"> “Can I apply the same methods to solving this problem?” This technique of using an </w:t>
      </w:r>
      <w:hyperlink r:id="rId59" w:history="1">
        <w:r>
          <w:rPr>
            <w:rStyle w:val="primaryterm"/>
            <w:rFonts w:ascii="Cambria" w:hAnsi="Cambria"/>
            <w:b/>
            <w:bCs/>
            <w:color w:val="0081BC"/>
            <w:sz w:val="27"/>
            <w:szCs w:val="27"/>
          </w:rPr>
          <w:t>analogy</w:t>
        </w:r>
      </w:hyperlink>
      <w:r>
        <w:rPr>
          <w:rFonts w:ascii="Cambria" w:hAnsi="Cambria"/>
          <w:color w:val="575757"/>
          <w:sz w:val="27"/>
          <w:szCs w:val="27"/>
        </w:rPr>
        <w:t>—that is, using the solution to a similar problem to guide solution of a new problem—is called </w:t>
      </w:r>
      <w:hyperlink r:id="rId60" w:history="1">
        <w:r>
          <w:rPr>
            <w:rStyle w:val="primaryterm"/>
            <w:rFonts w:ascii="Cambria" w:hAnsi="Cambria"/>
            <w:b/>
            <w:bCs/>
            <w:color w:val="0081BC"/>
            <w:sz w:val="27"/>
            <w:szCs w:val="27"/>
          </w:rPr>
          <w:t>analogical problem solving</w:t>
        </w:r>
      </w:hyperlink>
      <w:r>
        <w:rPr>
          <w:rFonts w:ascii="Cambria" w:hAnsi="Cambria"/>
          <w:color w:val="575757"/>
          <w:sz w:val="27"/>
          <w:szCs w:val="27"/>
        </w:rPr>
        <w:t>.</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Using the Russian marriage problem to help solve the mutilated checkerboard problem is an example of an effective use of analogy to solve a problem. Research on analogical problem solving has considered some of the conditions in which using analogies to solve problems is effective or ineffective.</w:t>
      </w: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12-4a</w:t>
      </w:r>
      <w:r>
        <w:rPr>
          <w:rStyle w:val="headingtext"/>
          <w:rFonts w:ascii="Tahoma" w:hAnsi="Tahoma" w:cs="Tahoma"/>
          <w:color w:val="DF7300"/>
          <w:sz w:val="41"/>
          <w:szCs w:val="41"/>
        </w:rPr>
        <w:t>Analogical Transfer</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starting point for much of the research on analogical problem solving has been to first determine how well people can transfer their experience from solving one problem</w:t>
      </w:r>
      <w:bookmarkStart w:id="12" w:name="PageEnd_369"/>
      <w:bookmarkEnd w:id="12"/>
      <w:r>
        <w:rPr>
          <w:rFonts w:ascii="Cambria" w:hAnsi="Cambria"/>
          <w:color w:val="575757"/>
          <w:sz w:val="27"/>
          <w:szCs w:val="27"/>
        </w:rPr>
        <w:t> to solving another, similar problem. This transfer from one problem to another is called </w:t>
      </w:r>
      <w:hyperlink r:id="rId61" w:history="1">
        <w:r>
          <w:rPr>
            <w:rStyle w:val="primaryterm"/>
            <w:rFonts w:ascii="Cambria" w:hAnsi="Cambria"/>
            <w:b/>
            <w:bCs/>
            <w:color w:val="0081BC"/>
            <w:sz w:val="27"/>
            <w:szCs w:val="27"/>
          </w:rPr>
          <w:t>analogical transfer</w:t>
        </w:r>
      </w:hyperlink>
      <w:r>
        <w:rPr>
          <w:rFonts w:ascii="Cambria" w:hAnsi="Cambria"/>
          <w:color w:val="575757"/>
          <w:sz w:val="27"/>
          <w:szCs w:val="27"/>
        </w:rPr>
        <w:t>. Two key terms that are used in research on analogical transfer are </w:t>
      </w:r>
      <w:hyperlink r:id="rId62" w:history="1">
        <w:r>
          <w:rPr>
            <w:rStyle w:val="primaryterm"/>
            <w:rFonts w:ascii="Cambria" w:hAnsi="Cambria"/>
            <w:b/>
            <w:bCs/>
            <w:color w:val="0081BC"/>
            <w:sz w:val="27"/>
            <w:szCs w:val="27"/>
          </w:rPr>
          <w:t>target problem</w:t>
        </w:r>
      </w:hyperlink>
      <w:r>
        <w:rPr>
          <w:rFonts w:ascii="Cambria" w:hAnsi="Cambria"/>
          <w:color w:val="575757"/>
          <w:sz w:val="27"/>
          <w:szCs w:val="27"/>
        </w:rPr>
        <w:t>, which is the problem the participant is trying to solve, and </w:t>
      </w:r>
      <w:hyperlink r:id="rId63" w:history="1">
        <w:r>
          <w:rPr>
            <w:rStyle w:val="primaryterm"/>
            <w:rFonts w:ascii="Cambria" w:hAnsi="Cambria"/>
            <w:b/>
            <w:bCs/>
            <w:color w:val="0081BC"/>
            <w:sz w:val="27"/>
            <w:szCs w:val="27"/>
          </w:rPr>
          <w:t>source problem</w:t>
        </w:r>
      </w:hyperlink>
      <w:r>
        <w:rPr>
          <w:rFonts w:ascii="Cambria" w:hAnsi="Cambria"/>
          <w:color w:val="575757"/>
          <w:sz w:val="27"/>
          <w:szCs w:val="27"/>
        </w:rPr>
        <w:t>, which is another problem that shares some similarities with the target problem and that illustrates a way to solve the target problem.</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For the mutilated checkerboard problem, the checkerboard problem is the target problem, and the Russian marriage problem is the source problem. Evidence that analogical transfer has occurred is provided when presentation of the Russian marriage problem enhances the ability to solve the mutilated checkerboard problem. We saw that analogical </w:t>
      </w:r>
      <w:r>
        <w:rPr>
          <w:rFonts w:ascii="Cambria" w:hAnsi="Cambria"/>
          <w:color w:val="575757"/>
          <w:sz w:val="27"/>
          <w:szCs w:val="27"/>
        </w:rPr>
        <w:lastRenderedPageBreak/>
        <w:t>transfer occurs in this example, because participants readily see that the principle governing the solution of the Russian marriage problem is similar to the principle that needs to be applied to solve the checkerboard problem. However, as we will now see, good analogical transfer does not always occur.</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 problem that has been widely used in research on analogical problem solving is Karl Duncker’s </w:t>
      </w:r>
      <w:hyperlink r:id="rId64" w:history="1">
        <w:r>
          <w:rPr>
            <w:rStyle w:val="primaryterm"/>
            <w:rFonts w:ascii="Cambria" w:hAnsi="Cambria"/>
            <w:b/>
            <w:bCs/>
            <w:color w:val="0081BC"/>
            <w:sz w:val="27"/>
            <w:szCs w:val="27"/>
          </w:rPr>
          <w:t>radiation problem</w:t>
        </w:r>
      </w:hyperlink>
      <w:r>
        <w:rPr>
          <w:rFonts w:ascii="Cambria" w:hAnsi="Cambria"/>
          <w:color w:val="575757"/>
          <w:sz w:val="27"/>
          <w:szCs w:val="27"/>
        </w:rPr>
        <w:t>.</w:t>
      </w:r>
    </w:p>
    <w:p w:rsidR="0095232F" w:rsidRDefault="0095232F" w:rsidP="0095232F">
      <w:pPr>
        <w:rPr>
          <w:rFonts w:ascii="Cambria" w:hAnsi="Cambria"/>
          <w:color w:val="575757"/>
          <w:sz w:val="27"/>
          <w:szCs w:val="27"/>
        </w:rPr>
      </w:pPr>
      <w:r>
        <w:rPr>
          <w:rStyle w:val="label"/>
          <w:rFonts w:ascii="Tahoma" w:hAnsi="Tahoma" w:cs="Tahoma"/>
          <w:b/>
          <w:bCs/>
          <w:color w:val="575757"/>
          <w:sz w:val="30"/>
          <w:szCs w:val="30"/>
          <w:shd w:val="clear" w:color="auto" w:fill="A44F81"/>
        </w:rPr>
        <w:t>Demonstration</w:t>
      </w:r>
    </w:p>
    <w:p w:rsidR="0095232F" w:rsidRDefault="0095232F" w:rsidP="0095232F">
      <w:pPr>
        <w:pStyle w:val="Heading3"/>
        <w:spacing w:before="0"/>
        <w:ind w:left="300"/>
        <w:rPr>
          <w:rFonts w:ascii="Tahoma" w:hAnsi="Tahoma" w:cs="Tahoma"/>
          <w:color w:val="575757"/>
          <w:spacing w:val="7"/>
          <w:sz w:val="30"/>
          <w:szCs w:val="30"/>
        </w:rPr>
      </w:pPr>
      <w:r>
        <w:rPr>
          <w:rFonts w:ascii="Tahoma" w:hAnsi="Tahoma" w:cs="Tahoma"/>
          <w:color w:val="575757"/>
          <w:spacing w:val="7"/>
          <w:sz w:val="30"/>
          <w:szCs w:val="30"/>
        </w:rPr>
        <w:t>Duncker’s Radiation Problem</w:t>
      </w:r>
    </w:p>
    <w:p w:rsidR="0095232F" w:rsidRDefault="0095232F" w:rsidP="0095232F">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Try solving the following problem: Suppose you are a doctor faced with a patient who has a malignant tumor in his stomach. It is impossible to operate on the patient, but unless the tumor is destroyed the patient will die. There is a kind of ray that can be used to destroy the tumor. If the ray reaches the tumor at a sufficiently high intensity, the tumor will be destroyed. Unfortunately, at this intensity the healthy tissue that the ray passes through on the way to the tumor will also be destroyed. At lower intensities the ray is harmless to healthy tissue, but it will not affect the tumor either. What type of procedure might be used to destroy the tumor and at the same time avoid destroying the healthy tissue (</w:t>
      </w:r>
      <w:proofErr w:type="spellStart"/>
      <w:r>
        <w:rPr>
          <w:rStyle w:val="citation"/>
          <w:rFonts w:ascii="Cambria" w:eastAsiaTheme="majorEastAsia" w:hAnsi="Cambria"/>
          <w:color w:val="575757"/>
          <w:sz w:val="27"/>
          <w:szCs w:val="27"/>
        </w:rPr>
        <w:t>Gick</w:t>
      </w:r>
      <w:proofErr w:type="spellEnd"/>
      <w:r>
        <w:rPr>
          <w:rStyle w:val="citation"/>
          <w:rFonts w:ascii="Cambria" w:eastAsiaTheme="majorEastAsia" w:hAnsi="Cambria"/>
          <w:color w:val="575757"/>
          <w:sz w:val="27"/>
          <w:szCs w:val="27"/>
        </w:rPr>
        <w:t xml:space="preserve"> &amp; </w:t>
      </w:r>
      <w:proofErr w:type="spellStart"/>
      <w:r>
        <w:rPr>
          <w:rStyle w:val="citation"/>
          <w:rFonts w:ascii="Cambria" w:eastAsiaTheme="majorEastAsia" w:hAnsi="Cambria"/>
          <w:color w:val="575757"/>
          <w:sz w:val="27"/>
          <w:szCs w:val="27"/>
        </w:rPr>
        <w:t>Holyoak</w:t>
      </w:r>
      <w:proofErr w:type="spellEnd"/>
      <w:r>
        <w:rPr>
          <w:rStyle w:val="citation"/>
          <w:rFonts w:ascii="Cambria" w:eastAsiaTheme="majorEastAsia" w:hAnsi="Cambria"/>
          <w:color w:val="575757"/>
          <w:sz w:val="27"/>
          <w:szCs w:val="27"/>
        </w:rPr>
        <w:t>, 1980</w:t>
      </w:r>
      <w:r>
        <w:rPr>
          <w:rFonts w:ascii="Cambria" w:hAnsi="Cambria"/>
          <w:color w:val="575757"/>
          <w:sz w:val="27"/>
          <w:szCs w:val="27"/>
        </w:rPr>
        <w:t>)?</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If after thinking about this problem for a while, you haven’t come up with a suitable answer, you are not alone. When </w:t>
      </w:r>
      <w:r>
        <w:rPr>
          <w:rStyle w:val="citation"/>
          <w:rFonts w:ascii="Cambria" w:eastAsiaTheme="majorEastAsia" w:hAnsi="Cambria"/>
          <w:color w:val="575757"/>
          <w:sz w:val="27"/>
          <w:szCs w:val="27"/>
        </w:rPr>
        <w:t>Duncker (1945)</w:t>
      </w:r>
      <w:r>
        <w:rPr>
          <w:rFonts w:ascii="Cambria" w:hAnsi="Cambria"/>
          <w:color w:val="575757"/>
          <w:sz w:val="27"/>
          <w:szCs w:val="27"/>
        </w:rPr>
        <w:t xml:space="preserve"> originally posed this problem, most of his participants could not solve it, and Mary </w:t>
      </w:r>
      <w:proofErr w:type="spellStart"/>
      <w:r>
        <w:rPr>
          <w:rFonts w:ascii="Cambria" w:hAnsi="Cambria"/>
          <w:color w:val="575757"/>
          <w:sz w:val="27"/>
          <w:szCs w:val="27"/>
        </w:rPr>
        <w:t>Gick</w:t>
      </w:r>
      <w:proofErr w:type="spellEnd"/>
      <w:r>
        <w:rPr>
          <w:rFonts w:ascii="Cambria" w:hAnsi="Cambria"/>
          <w:color w:val="575757"/>
          <w:sz w:val="27"/>
          <w:szCs w:val="27"/>
        </w:rPr>
        <w:t xml:space="preserve"> and Keith </w:t>
      </w:r>
      <w:proofErr w:type="spellStart"/>
      <w:r>
        <w:rPr>
          <w:rFonts w:ascii="Cambria" w:hAnsi="Cambria"/>
          <w:color w:val="575757"/>
          <w:sz w:val="27"/>
          <w:szCs w:val="27"/>
        </w:rPr>
        <w:t>Holyoak</w:t>
      </w:r>
      <w:proofErr w:type="spellEnd"/>
      <w:r>
        <w:rPr>
          <w:rFonts w:ascii="Cambria" w:hAnsi="Cambria"/>
          <w:color w:val="575757"/>
          <w:sz w:val="27"/>
          <w:szCs w:val="27"/>
        </w:rPr>
        <w:t xml:space="preserve"> (1980, 1983) found that only 10 percent of their participants arrived at the correct solution, shown in </w:t>
      </w:r>
      <w:hyperlink r:id="rId65" w:history="1">
        <w:r>
          <w:rPr>
            <w:rStyle w:val="Hyperlink"/>
            <w:rFonts w:ascii="Cambria" w:hAnsi="Cambria"/>
            <w:color w:val="007DB8"/>
            <w:sz w:val="27"/>
            <w:szCs w:val="27"/>
          </w:rPr>
          <w:t>Figure 12.17a</w:t>
        </w:r>
      </w:hyperlink>
      <w:r>
        <w:rPr>
          <w:rFonts w:ascii="Cambria" w:hAnsi="Cambria"/>
          <w:color w:val="575757"/>
          <w:sz w:val="27"/>
          <w:szCs w:val="27"/>
        </w:rPr>
        <w:t>. The solution is to bombard the tumor with a number of low-intensity rays from different directions, which destroys the tumor without damaging the tissue the rays are passing through. The solution to this problem is actually the procedure used in modern radiosurgery, in which a tumor is bombarded with 201 gamma ray beams that intersect at the tumor (</w:t>
      </w:r>
      <w:proofErr w:type="spellStart"/>
      <w:r>
        <w:rPr>
          <w:rStyle w:val="citation"/>
          <w:rFonts w:ascii="Cambria" w:eastAsiaTheme="majorEastAsia" w:hAnsi="Cambria"/>
          <w:color w:val="575757"/>
          <w:sz w:val="27"/>
          <w:szCs w:val="27"/>
        </w:rPr>
        <w:t>Tarkan</w:t>
      </w:r>
      <w:proofErr w:type="spellEnd"/>
      <w:r>
        <w:rPr>
          <w:rStyle w:val="citation"/>
          <w:rFonts w:ascii="Cambria" w:eastAsiaTheme="majorEastAsia" w:hAnsi="Cambria"/>
          <w:color w:val="575757"/>
          <w:sz w:val="27"/>
          <w:szCs w:val="27"/>
        </w:rPr>
        <w:t>, 2003</w:t>
      </w:r>
      <w:r>
        <w:rPr>
          <w:rFonts w:ascii="Cambria" w:hAnsi="Cambria"/>
          <w:color w:val="575757"/>
          <w:sz w:val="27"/>
          <w:szCs w:val="27"/>
        </w:rPr>
        <w:t>; </w:t>
      </w:r>
      <w:hyperlink r:id="rId66" w:history="1">
        <w:r>
          <w:rPr>
            <w:rStyle w:val="Hyperlink"/>
            <w:rFonts w:ascii="Cambria" w:hAnsi="Cambria"/>
            <w:color w:val="007DB8"/>
            <w:sz w:val="27"/>
            <w:szCs w:val="27"/>
          </w:rPr>
          <w:t>Figure 12.17b</w:t>
        </w:r>
      </w:hyperlink>
      <w:r>
        <w:rPr>
          <w:rFonts w:ascii="Cambria" w:hAnsi="Cambria"/>
          <w:color w:val="575757"/>
          <w:sz w:val="27"/>
          <w:szCs w:val="27"/>
        </w:rPr>
        <w:t>).</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12.17</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 xml:space="preserve">(a) Solution to the radiation problem. Bombarding the tumor, in the center, with a number of low-intensity rays from different directions destroys the tumor without damaging the tissue it passes through. (b) </w:t>
      </w:r>
      <w:r>
        <w:rPr>
          <w:rFonts w:ascii="Tahoma" w:hAnsi="Tahoma" w:cs="Tahoma"/>
          <w:color w:val="575757"/>
          <w:sz w:val="29"/>
          <w:szCs w:val="29"/>
        </w:rPr>
        <w:lastRenderedPageBreak/>
        <w:t>Radiosurgery, a modern medical technique for irradiating brain tumors with a number of beams of gamma rays, uses the same principle. The actual technique uses 201 gamma ray beams. (c) How the general solved the fortress problem.</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jc w:val="center"/>
        <w:rPr>
          <w:rFonts w:ascii="Cambria" w:hAnsi="Cambria"/>
          <w:color w:val="575757"/>
          <w:sz w:val="27"/>
          <w:szCs w:val="27"/>
        </w:rPr>
      </w:pPr>
      <w:r>
        <w:rPr>
          <w:rFonts w:ascii="Cambria" w:hAnsi="Cambria"/>
          <w:color w:val="575757"/>
          <w:sz w:val="27"/>
          <w:szCs w:val="27"/>
        </w:rPr>
        <w:fldChar w:fldCharType="begin"/>
      </w:r>
      <w:r>
        <w:rPr>
          <w:rFonts w:ascii="Cambria" w:hAnsi="Cambria"/>
          <w:color w:val="575757"/>
          <w:sz w:val="27"/>
          <w:szCs w:val="27"/>
        </w:rPr>
        <w:instrText xml:space="preserve"> INCLUDEPICTURE "https://ng.cengage.com/static/nbapps/media/images/enlarge.png" \* MERGEFORMATINET </w:instrText>
      </w:r>
      <w:r>
        <w:rPr>
          <w:rFonts w:ascii="Cambria" w:hAnsi="Cambria"/>
          <w:color w:val="575757"/>
          <w:sz w:val="27"/>
          <w:szCs w:val="27"/>
        </w:rPr>
        <w:fldChar w:fldCharType="separate"/>
      </w:r>
      <w:r>
        <w:rPr>
          <w:rFonts w:ascii="Cambria" w:hAnsi="Cambria"/>
          <w:noProof/>
          <w:color w:val="575757"/>
          <w:sz w:val="27"/>
          <w:szCs w:val="27"/>
        </w:rPr>
        <w:drawing>
          <wp:inline distT="0" distB="0" distL="0" distR="0">
            <wp:extent cx="266065" cy="266065"/>
            <wp:effectExtent l="0" t="0" r="635" b="635"/>
            <wp:docPr id="5" name="Picture 5" descr="Enlar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nlarge Imag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Pr>
          <w:rFonts w:ascii="Cambria" w:hAnsi="Cambria"/>
          <w:color w:val="575757"/>
          <w:sz w:val="27"/>
          <w:szCs w:val="27"/>
        </w:rPr>
        <w:fldChar w:fldCharType="end"/>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Notice how the radiation problem and its solution fit with the Gestalt idea of representation and restructuring. The initial representation of the problem is a single ray that destroys the tumor but also destroys healthy tissue. The restructured solution involves dividing the single ray into many smaller rays.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After confirming Duncker’s finding that the radiation problem is extremely difficult, </w:t>
      </w:r>
      <w:proofErr w:type="spellStart"/>
      <w:r>
        <w:rPr>
          <w:rFonts w:ascii="Cambria" w:hAnsi="Cambria"/>
          <w:color w:val="575757"/>
          <w:sz w:val="27"/>
          <w:szCs w:val="27"/>
        </w:rPr>
        <w:t>Gick</w:t>
      </w:r>
      <w:proofErr w:type="spellEnd"/>
      <w:r>
        <w:rPr>
          <w:rFonts w:ascii="Cambria" w:hAnsi="Cambria"/>
          <w:color w:val="575757"/>
          <w:sz w:val="27"/>
          <w:szCs w:val="27"/>
        </w:rPr>
        <w:t xml:space="preserve"> and </w:t>
      </w:r>
      <w:proofErr w:type="spellStart"/>
      <w:r>
        <w:rPr>
          <w:rFonts w:ascii="Cambria" w:hAnsi="Cambria"/>
          <w:color w:val="575757"/>
          <w:sz w:val="27"/>
          <w:szCs w:val="27"/>
        </w:rPr>
        <w:t>Holyoak</w:t>
      </w:r>
      <w:proofErr w:type="spellEnd"/>
      <w:r>
        <w:rPr>
          <w:rFonts w:ascii="Cambria" w:hAnsi="Cambria"/>
          <w:color w:val="575757"/>
          <w:sz w:val="27"/>
          <w:szCs w:val="27"/>
        </w:rPr>
        <w:t xml:space="preserve"> (1980, 1983) had another group of participants read and memorize the fortress story below, giving them the impression that the purpose was to test their memory for the story.</w:t>
      </w:r>
    </w:p>
    <w:p w:rsidR="0095232F" w:rsidRDefault="0095232F" w:rsidP="0095232F">
      <w:pPr>
        <w:pStyle w:val="Heading2"/>
        <w:spacing w:before="0"/>
        <w:rPr>
          <w:rFonts w:ascii="Tahoma" w:hAnsi="Tahoma" w:cs="Tahoma"/>
          <w:color w:val="000000"/>
          <w:sz w:val="30"/>
          <w:szCs w:val="30"/>
        </w:rPr>
      </w:pPr>
      <w:r>
        <w:rPr>
          <w:rStyle w:val="headingtext"/>
          <w:rFonts w:ascii="Tahoma" w:hAnsi="Tahoma" w:cs="Tahoma"/>
          <w:color w:val="000000"/>
          <w:sz w:val="30"/>
          <w:szCs w:val="30"/>
        </w:rPr>
        <w:t>F</w:t>
      </w:r>
      <w:r>
        <w:rPr>
          <w:rStyle w:val="smallcaps"/>
          <w:rFonts w:ascii="Tahoma" w:hAnsi="Tahoma" w:cs="Tahoma"/>
          <w:smallCaps/>
          <w:color w:val="000000"/>
          <w:sz w:val="30"/>
          <w:szCs w:val="30"/>
        </w:rPr>
        <w:t>ortress</w:t>
      </w:r>
      <w:r>
        <w:rPr>
          <w:rStyle w:val="headingtext"/>
          <w:rFonts w:ascii="Tahoma" w:hAnsi="Tahoma" w:cs="Tahoma"/>
          <w:color w:val="000000"/>
          <w:sz w:val="30"/>
          <w:szCs w:val="30"/>
        </w:rPr>
        <w:t> S</w:t>
      </w:r>
      <w:r>
        <w:rPr>
          <w:rStyle w:val="smallcaps"/>
          <w:rFonts w:ascii="Tahoma" w:hAnsi="Tahoma" w:cs="Tahoma"/>
          <w:smallCaps/>
          <w:color w:val="000000"/>
          <w:sz w:val="30"/>
          <w:szCs w:val="30"/>
        </w:rPr>
        <w:t>tory</w:t>
      </w:r>
    </w:p>
    <w:p w:rsidR="0095232F" w:rsidRDefault="0095232F" w:rsidP="0095232F">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A small country was ruled from a strong fortress by a dictator. The fortress was situated in the middle of the country, surrounded by farms and villages. Many roads led to the fortress through the countryside. A rebel general vowed to capture the fortress. The general knew that an attack by his entire army would capture the fortress. He gathered</w:t>
      </w:r>
      <w:bookmarkStart w:id="13" w:name="PageEnd_370"/>
      <w:bookmarkEnd w:id="13"/>
      <w:r>
        <w:rPr>
          <w:rFonts w:ascii="Cambria" w:hAnsi="Cambria"/>
          <w:color w:val="575757"/>
          <w:sz w:val="27"/>
          <w:szCs w:val="27"/>
        </w:rPr>
        <w:t> his army at the head of one of the roads, ready to launch a full-scale direct attack. However, the general then learned that the dictator had planted mines on each of the roads. The mines were set so that small bodies of men could pass over them safely, since the dictator needed to move his troops and workers to and from the fortress. However, any large force would detonate the mines. Not only would this blow up the road, but it would also destroy many neighboring villages. It therefore seemed impossible to capture the fortress.</w:t>
      </w:r>
    </w:p>
    <w:p w:rsidR="0095232F" w:rsidRDefault="0095232F" w:rsidP="0095232F">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 xml:space="preserve">However, the general devised a simple plan. He divided his army into small groups and dispatched each group to the head of a different road. When all was </w:t>
      </w:r>
      <w:proofErr w:type="gramStart"/>
      <w:r>
        <w:rPr>
          <w:rFonts w:ascii="Cambria" w:hAnsi="Cambria"/>
          <w:color w:val="575757"/>
          <w:sz w:val="27"/>
          <w:szCs w:val="27"/>
        </w:rPr>
        <w:t>ready</w:t>
      </w:r>
      <w:proofErr w:type="gramEnd"/>
      <w:r>
        <w:rPr>
          <w:rFonts w:ascii="Cambria" w:hAnsi="Cambria"/>
          <w:color w:val="575757"/>
          <w:sz w:val="27"/>
          <w:szCs w:val="27"/>
        </w:rPr>
        <w:t xml:space="preserve"> he gave the signal and each group marched down a different road. Each group continued down its road to the fortress so that the entire army arrived together at the fortress at the same time. In this way, the general captured the fortress and overthrew the dictator. (See </w:t>
      </w:r>
      <w:hyperlink r:id="rId67" w:history="1">
        <w:r>
          <w:rPr>
            <w:rStyle w:val="Hyperlink"/>
            <w:rFonts w:ascii="Cambria" w:hAnsi="Cambria"/>
            <w:color w:val="007DB8"/>
            <w:sz w:val="27"/>
            <w:szCs w:val="27"/>
          </w:rPr>
          <w:t>Figure 12.17c</w:t>
        </w:r>
      </w:hyperlink>
      <w:r>
        <w:rPr>
          <w:rFonts w:ascii="Cambria" w:hAnsi="Cambria"/>
          <w:color w:val="575757"/>
          <w:sz w:val="27"/>
          <w:szCs w:val="27"/>
        </w:rPr>
        <w:t>.)</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bookmarkStart w:id="14" w:name="PageEnd_371"/>
      <w:bookmarkEnd w:id="14"/>
      <w:r>
        <w:rPr>
          <w:rFonts w:ascii="Cambria" w:hAnsi="Cambria"/>
          <w:color w:val="575757"/>
          <w:sz w:val="27"/>
          <w:szCs w:val="27"/>
        </w:rPr>
        <w:lastRenderedPageBreak/>
        <w:t xml:space="preserve">The fortress story is analogous to the radiation problem: The dictator’s fortress corresponds to the tumor, and the small groups of soldiers sent down different roads correspond to the low-intensity rays that can be directed at the tumor. After </w:t>
      </w:r>
      <w:proofErr w:type="spellStart"/>
      <w:r>
        <w:rPr>
          <w:rFonts w:ascii="Cambria" w:hAnsi="Cambria"/>
          <w:color w:val="575757"/>
          <w:sz w:val="27"/>
          <w:szCs w:val="27"/>
        </w:rPr>
        <w:t>Gick</w:t>
      </w:r>
      <w:proofErr w:type="spellEnd"/>
      <w:r>
        <w:rPr>
          <w:rFonts w:ascii="Cambria" w:hAnsi="Cambria"/>
          <w:color w:val="575757"/>
          <w:sz w:val="27"/>
          <w:szCs w:val="27"/>
        </w:rPr>
        <w:t xml:space="preserve"> and </w:t>
      </w:r>
      <w:proofErr w:type="spellStart"/>
      <w:r>
        <w:rPr>
          <w:rFonts w:ascii="Cambria" w:hAnsi="Cambria"/>
          <w:color w:val="575757"/>
          <w:sz w:val="27"/>
          <w:szCs w:val="27"/>
        </w:rPr>
        <w:t>Holyoak’s</w:t>
      </w:r>
      <w:proofErr w:type="spellEnd"/>
      <w:r>
        <w:rPr>
          <w:rFonts w:ascii="Cambria" w:hAnsi="Cambria"/>
          <w:color w:val="575757"/>
          <w:sz w:val="27"/>
          <w:szCs w:val="27"/>
        </w:rPr>
        <w:t xml:space="preserve"> participants read the story, they were told to begin work on the radiation problem. Thirty percent of the people in this group were able to solve the radiation problem, an improvement over the 10 percent who solved the problem when it was presented alone. However, what is significant about this experiment is that 70 percent of the participants were still unable to solve the problem, even after reading an analogous source story. This result highlights one of the major findings of research on using analogies as an aid to problem solving: Even when exposed to analogous source problems, most people do not make the connection between the source problem and the target problem.</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However, when </w:t>
      </w:r>
      <w:proofErr w:type="spellStart"/>
      <w:r>
        <w:rPr>
          <w:rFonts w:ascii="Cambria" w:hAnsi="Cambria"/>
          <w:color w:val="575757"/>
          <w:sz w:val="27"/>
          <w:szCs w:val="27"/>
        </w:rPr>
        <w:t>Gick</w:t>
      </w:r>
      <w:proofErr w:type="spellEnd"/>
      <w:r>
        <w:rPr>
          <w:rFonts w:ascii="Cambria" w:hAnsi="Cambria"/>
          <w:color w:val="575757"/>
          <w:sz w:val="27"/>
          <w:szCs w:val="27"/>
        </w:rPr>
        <w:t xml:space="preserve"> and </w:t>
      </w:r>
      <w:proofErr w:type="spellStart"/>
      <w:r>
        <w:rPr>
          <w:rFonts w:ascii="Cambria" w:hAnsi="Cambria"/>
          <w:color w:val="575757"/>
          <w:sz w:val="27"/>
          <w:szCs w:val="27"/>
        </w:rPr>
        <w:t>Holyoak’s</w:t>
      </w:r>
      <w:proofErr w:type="spellEnd"/>
      <w:r>
        <w:rPr>
          <w:rFonts w:ascii="Cambria" w:hAnsi="Cambria"/>
          <w:color w:val="575757"/>
          <w:sz w:val="27"/>
          <w:szCs w:val="27"/>
        </w:rPr>
        <w:t xml:space="preserve"> participants were told to think about the story they had read, their success rate more than doubled, to 75 percent. Since no new information was given about the story, apparently the information needed to recognize the analogy was available in people’s memories but had simply not been retrieved (</w:t>
      </w:r>
      <w:proofErr w:type="spellStart"/>
      <w:r>
        <w:rPr>
          <w:rStyle w:val="citation"/>
          <w:rFonts w:ascii="Cambria" w:eastAsiaTheme="majorEastAsia" w:hAnsi="Cambria"/>
          <w:color w:val="575757"/>
          <w:sz w:val="27"/>
          <w:szCs w:val="27"/>
        </w:rPr>
        <w:t>Gentner</w:t>
      </w:r>
      <w:proofErr w:type="spellEnd"/>
      <w:r>
        <w:rPr>
          <w:rStyle w:val="citation"/>
          <w:rFonts w:ascii="Cambria" w:eastAsiaTheme="majorEastAsia" w:hAnsi="Cambria"/>
          <w:color w:val="575757"/>
          <w:sz w:val="27"/>
          <w:szCs w:val="27"/>
        </w:rPr>
        <w:t xml:space="preserve"> &amp; Colhoun, 2010</w:t>
      </w:r>
      <w:r>
        <w:rPr>
          <w:rFonts w:ascii="Cambria" w:hAnsi="Cambria"/>
          <w:color w:val="575757"/>
          <w:sz w:val="27"/>
          <w:szCs w:val="27"/>
        </w:rPr>
        <w:t xml:space="preserve">). These results led </w:t>
      </w:r>
      <w:proofErr w:type="spellStart"/>
      <w:r>
        <w:rPr>
          <w:rFonts w:ascii="Cambria" w:hAnsi="Cambria"/>
          <w:color w:val="575757"/>
          <w:sz w:val="27"/>
          <w:szCs w:val="27"/>
        </w:rPr>
        <w:t>Gick</w:t>
      </w:r>
      <w:proofErr w:type="spellEnd"/>
      <w:r>
        <w:rPr>
          <w:rFonts w:ascii="Cambria" w:hAnsi="Cambria"/>
          <w:color w:val="575757"/>
          <w:sz w:val="27"/>
          <w:szCs w:val="27"/>
        </w:rPr>
        <w:t xml:space="preserve"> and </w:t>
      </w:r>
      <w:proofErr w:type="spellStart"/>
      <w:r>
        <w:rPr>
          <w:rFonts w:ascii="Cambria" w:hAnsi="Cambria"/>
          <w:color w:val="575757"/>
          <w:sz w:val="27"/>
          <w:szCs w:val="27"/>
        </w:rPr>
        <w:t>Holyoak</w:t>
      </w:r>
      <w:proofErr w:type="spellEnd"/>
      <w:r>
        <w:rPr>
          <w:rFonts w:ascii="Cambria" w:hAnsi="Cambria"/>
          <w:color w:val="575757"/>
          <w:sz w:val="27"/>
          <w:szCs w:val="27"/>
        </w:rPr>
        <w:t xml:space="preserve"> to propose that the process of analogical problem solving involves the following three steps:</w:t>
      </w:r>
    </w:p>
    <w:p w:rsidR="0095232F" w:rsidRDefault="0095232F" w:rsidP="0095232F">
      <w:pPr>
        <w:pStyle w:val="NormalWeb"/>
        <w:numPr>
          <w:ilvl w:val="0"/>
          <w:numId w:val="10"/>
        </w:numPr>
        <w:shd w:val="clear" w:color="auto" w:fill="FFFFFF"/>
        <w:spacing w:before="0" w:beforeAutospacing="0" w:after="0" w:afterAutospacing="0"/>
        <w:ind w:left="975" w:right="975"/>
        <w:rPr>
          <w:rFonts w:ascii="Cambria" w:hAnsi="Cambria"/>
          <w:color w:val="575757"/>
          <w:sz w:val="27"/>
          <w:szCs w:val="27"/>
        </w:rPr>
      </w:pPr>
      <w:r>
        <w:rPr>
          <w:rStyle w:val="Emphasis"/>
          <w:rFonts w:ascii="Cambria" w:hAnsi="Cambria"/>
          <w:color w:val="575757"/>
          <w:sz w:val="27"/>
          <w:szCs w:val="27"/>
        </w:rPr>
        <w:t>Noticing</w:t>
      </w:r>
      <w:r>
        <w:rPr>
          <w:rFonts w:ascii="Cambria" w:hAnsi="Cambria"/>
          <w:color w:val="575757"/>
          <w:sz w:val="27"/>
          <w:szCs w:val="27"/>
        </w:rPr>
        <w:t xml:space="preserve"> that there is an analogous relationship between the source problem and the target problem. This step is obviously crucial in order for analogical problem solving to work. However, as we have seen, most participants need some prompting before they notice the connection between the source problem and the target problem. </w:t>
      </w:r>
      <w:proofErr w:type="spellStart"/>
      <w:r>
        <w:rPr>
          <w:rFonts w:ascii="Cambria" w:hAnsi="Cambria"/>
          <w:color w:val="575757"/>
          <w:sz w:val="27"/>
          <w:szCs w:val="27"/>
        </w:rPr>
        <w:t>Gick</w:t>
      </w:r>
      <w:proofErr w:type="spellEnd"/>
      <w:r>
        <w:rPr>
          <w:rFonts w:ascii="Cambria" w:hAnsi="Cambria"/>
          <w:color w:val="575757"/>
          <w:sz w:val="27"/>
          <w:szCs w:val="27"/>
        </w:rPr>
        <w:t xml:space="preserve"> and </w:t>
      </w:r>
      <w:proofErr w:type="spellStart"/>
      <w:r>
        <w:rPr>
          <w:rFonts w:ascii="Cambria" w:hAnsi="Cambria"/>
          <w:color w:val="575757"/>
          <w:sz w:val="27"/>
          <w:szCs w:val="27"/>
        </w:rPr>
        <w:t>Holyoak</w:t>
      </w:r>
      <w:proofErr w:type="spellEnd"/>
      <w:r>
        <w:rPr>
          <w:rFonts w:ascii="Cambria" w:hAnsi="Cambria"/>
          <w:color w:val="575757"/>
          <w:sz w:val="27"/>
          <w:szCs w:val="27"/>
        </w:rPr>
        <w:t xml:space="preserve"> consider this noticing step to be the most difficult of the three steps. A number of experiments have shown that the most effective source stories are those that are most similar to the target problem (</w:t>
      </w:r>
      <w:proofErr w:type="spellStart"/>
      <w:r>
        <w:rPr>
          <w:rStyle w:val="citation"/>
          <w:rFonts w:ascii="Cambria" w:eastAsiaTheme="majorEastAsia" w:hAnsi="Cambria"/>
          <w:color w:val="575757"/>
          <w:sz w:val="27"/>
          <w:szCs w:val="27"/>
        </w:rPr>
        <w:t>Catrambone</w:t>
      </w:r>
      <w:proofErr w:type="spellEnd"/>
      <w:r>
        <w:rPr>
          <w:rStyle w:val="citation"/>
          <w:rFonts w:ascii="Cambria" w:eastAsiaTheme="majorEastAsia" w:hAnsi="Cambria"/>
          <w:color w:val="575757"/>
          <w:sz w:val="27"/>
          <w:szCs w:val="27"/>
        </w:rPr>
        <w:t xml:space="preserve"> &amp; </w:t>
      </w:r>
      <w:proofErr w:type="spellStart"/>
      <w:r>
        <w:rPr>
          <w:rStyle w:val="citation"/>
          <w:rFonts w:ascii="Cambria" w:eastAsiaTheme="majorEastAsia" w:hAnsi="Cambria"/>
          <w:color w:val="575757"/>
          <w:sz w:val="27"/>
          <w:szCs w:val="27"/>
        </w:rPr>
        <w:t>Holyoak</w:t>
      </w:r>
      <w:proofErr w:type="spellEnd"/>
      <w:r>
        <w:rPr>
          <w:rStyle w:val="citation"/>
          <w:rFonts w:ascii="Cambria" w:eastAsiaTheme="majorEastAsia" w:hAnsi="Cambria"/>
          <w:color w:val="575757"/>
          <w:sz w:val="27"/>
          <w:szCs w:val="27"/>
        </w:rPr>
        <w:t>, 1989</w:t>
      </w:r>
      <w:r>
        <w:rPr>
          <w:rFonts w:ascii="Cambria" w:hAnsi="Cambria"/>
          <w:color w:val="575757"/>
          <w:sz w:val="27"/>
          <w:szCs w:val="27"/>
        </w:rPr>
        <w:t xml:space="preserve">; </w:t>
      </w:r>
      <w:proofErr w:type="spellStart"/>
      <w:r>
        <w:rPr>
          <w:rFonts w:ascii="Cambria" w:hAnsi="Cambria"/>
          <w:color w:val="575757"/>
          <w:sz w:val="27"/>
          <w:szCs w:val="27"/>
        </w:rPr>
        <w:t>Holyoak</w:t>
      </w:r>
      <w:proofErr w:type="spellEnd"/>
      <w:r>
        <w:rPr>
          <w:rFonts w:ascii="Cambria" w:hAnsi="Cambria"/>
          <w:color w:val="575757"/>
          <w:sz w:val="27"/>
          <w:szCs w:val="27"/>
        </w:rPr>
        <w:t xml:space="preserve"> &amp; </w:t>
      </w:r>
      <w:proofErr w:type="spellStart"/>
      <w:r>
        <w:rPr>
          <w:rStyle w:val="citation"/>
          <w:rFonts w:ascii="Cambria" w:eastAsiaTheme="majorEastAsia" w:hAnsi="Cambria"/>
          <w:color w:val="575757"/>
          <w:sz w:val="27"/>
          <w:szCs w:val="27"/>
        </w:rPr>
        <w:t>Thagard</w:t>
      </w:r>
      <w:proofErr w:type="spellEnd"/>
      <w:r>
        <w:rPr>
          <w:rStyle w:val="citation"/>
          <w:rFonts w:ascii="Cambria" w:eastAsiaTheme="majorEastAsia" w:hAnsi="Cambria"/>
          <w:color w:val="575757"/>
          <w:sz w:val="27"/>
          <w:szCs w:val="27"/>
        </w:rPr>
        <w:t>, 1995</w:t>
      </w:r>
      <w:r>
        <w:rPr>
          <w:rFonts w:ascii="Cambria" w:hAnsi="Cambria"/>
          <w:color w:val="575757"/>
          <w:sz w:val="27"/>
          <w:szCs w:val="27"/>
        </w:rPr>
        <w:t xml:space="preserve">). This similarity could make it easier to notice the analogical relationship between the source story and the target </w:t>
      </w:r>
      <w:proofErr w:type="gramStart"/>
      <w:r>
        <w:rPr>
          <w:rFonts w:ascii="Cambria" w:hAnsi="Cambria"/>
          <w:color w:val="575757"/>
          <w:sz w:val="27"/>
          <w:szCs w:val="27"/>
        </w:rPr>
        <w:t>problem, and</w:t>
      </w:r>
      <w:proofErr w:type="gramEnd"/>
      <w:r>
        <w:rPr>
          <w:rFonts w:ascii="Cambria" w:hAnsi="Cambria"/>
          <w:color w:val="575757"/>
          <w:sz w:val="27"/>
          <w:szCs w:val="27"/>
        </w:rPr>
        <w:t xml:space="preserve"> could also help achieve the next step—mapping.</w:t>
      </w:r>
    </w:p>
    <w:p w:rsidR="0095232F" w:rsidRDefault="0095232F" w:rsidP="0095232F">
      <w:pPr>
        <w:pStyle w:val="NormalWeb"/>
        <w:numPr>
          <w:ilvl w:val="0"/>
          <w:numId w:val="10"/>
        </w:numPr>
        <w:shd w:val="clear" w:color="auto" w:fill="FFFFFF"/>
        <w:spacing w:before="0" w:beforeAutospacing="0" w:after="0" w:afterAutospacing="0"/>
        <w:ind w:left="975" w:right="975"/>
        <w:rPr>
          <w:rFonts w:ascii="Cambria" w:hAnsi="Cambria"/>
          <w:color w:val="575757"/>
          <w:sz w:val="27"/>
          <w:szCs w:val="27"/>
        </w:rPr>
      </w:pPr>
      <w:r>
        <w:rPr>
          <w:rStyle w:val="Emphasis"/>
          <w:rFonts w:ascii="Cambria" w:hAnsi="Cambria"/>
          <w:color w:val="575757"/>
          <w:sz w:val="27"/>
          <w:szCs w:val="27"/>
        </w:rPr>
        <w:lastRenderedPageBreak/>
        <w:t>Mapping</w:t>
      </w:r>
      <w:r>
        <w:rPr>
          <w:rFonts w:ascii="Cambria" w:hAnsi="Cambria"/>
          <w:color w:val="575757"/>
          <w:sz w:val="27"/>
          <w:szCs w:val="27"/>
        </w:rPr>
        <w:t> the correspondence between the source problem and the target problem. To use the story to solve the problem, the participant has to map corresponding parts of the story onto the test problem by connecting elements of the source problem (for example, the dictator’s fortress) to elements of the target problem (the tumor).</w:t>
      </w:r>
    </w:p>
    <w:p w:rsidR="0095232F" w:rsidRDefault="0095232F" w:rsidP="0095232F">
      <w:pPr>
        <w:pStyle w:val="NormalWeb"/>
        <w:numPr>
          <w:ilvl w:val="0"/>
          <w:numId w:val="10"/>
        </w:numPr>
        <w:shd w:val="clear" w:color="auto" w:fill="FFFFFF"/>
        <w:spacing w:before="0" w:beforeAutospacing="0" w:after="0" w:afterAutospacing="0"/>
        <w:ind w:left="975" w:right="975"/>
        <w:rPr>
          <w:rFonts w:ascii="Cambria" w:hAnsi="Cambria"/>
          <w:color w:val="575757"/>
          <w:sz w:val="27"/>
          <w:szCs w:val="27"/>
        </w:rPr>
      </w:pPr>
      <w:r>
        <w:rPr>
          <w:rStyle w:val="Emphasis"/>
          <w:rFonts w:ascii="Cambria" w:hAnsi="Cambria"/>
          <w:color w:val="575757"/>
          <w:sz w:val="27"/>
          <w:szCs w:val="27"/>
        </w:rPr>
        <w:t>Applying</w:t>
      </w:r>
      <w:r>
        <w:rPr>
          <w:rFonts w:ascii="Cambria" w:hAnsi="Cambria"/>
          <w:color w:val="575757"/>
          <w:sz w:val="27"/>
          <w:szCs w:val="27"/>
        </w:rPr>
        <w:t> the mapping to generate a parallel solution to the target problem. This would involve, for example, generalizing from the many small groups of soldiers approaching the fortress from different directions to the idea of using many weaker rays that would approach the tumor from different directions.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Style w:val="Emphasis"/>
          <w:rFonts w:ascii="Cambria" w:hAnsi="Cambria"/>
          <w:color w:val="575757"/>
          <w:sz w:val="27"/>
          <w:szCs w:val="27"/>
        </w:rPr>
        <w:t>Noticing</w:t>
      </w:r>
      <w:r>
        <w:rPr>
          <w:rFonts w:ascii="Cambria" w:hAnsi="Cambria"/>
          <w:color w:val="575757"/>
          <w:sz w:val="27"/>
          <w:szCs w:val="27"/>
        </w:rPr>
        <w:t> and </w:t>
      </w:r>
      <w:r>
        <w:rPr>
          <w:rStyle w:val="Emphasis"/>
          <w:rFonts w:ascii="Cambria" w:hAnsi="Cambria"/>
          <w:color w:val="575757"/>
          <w:sz w:val="27"/>
          <w:szCs w:val="27"/>
        </w:rPr>
        <w:t>mapping</w:t>
      </w:r>
      <w:r>
        <w:rPr>
          <w:rFonts w:ascii="Cambria" w:hAnsi="Cambria"/>
          <w:color w:val="575757"/>
          <w:sz w:val="27"/>
          <w:szCs w:val="27"/>
        </w:rPr>
        <w:t> are the most difficult steps in analogical problem solving. One way to help people notice similarities is through a training procedure called </w:t>
      </w:r>
      <w:r>
        <w:rPr>
          <w:rStyle w:val="Emphasis"/>
          <w:rFonts w:ascii="Cambria" w:hAnsi="Cambria"/>
          <w:color w:val="575757"/>
          <w:sz w:val="27"/>
          <w:szCs w:val="27"/>
        </w:rPr>
        <w:t>analogical encoding</w:t>
      </w:r>
      <w:r>
        <w:rPr>
          <w:rFonts w:ascii="Cambria" w:hAnsi="Cambria"/>
          <w:color w:val="575757"/>
          <w:sz w:val="27"/>
          <w:szCs w:val="27"/>
        </w:rPr>
        <w:t>.</w:t>
      </w:r>
    </w:p>
    <w:p w:rsidR="0095232F" w:rsidRDefault="0095232F" w:rsidP="0095232F">
      <w:pPr>
        <w:pStyle w:val="Heading2"/>
        <w:spacing w:before="0"/>
        <w:rPr>
          <w:rFonts w:ascii="Tahoma" w:hAnsi="Tahoma" w:cs="Tahoma"/>
          <w:color w:val="DF7300"/>
          <w:sz w:val="41"/>
          <w:szCs w:val="41"/>
        </w:rPr>
      </w:pPr>
      <w:r>
        <w:rPr>
          <w:rStyle w:val="sectionlabel"/>
          <w:rFonts w:ascii="Tahoma" w:hAnsi="Tahoma" w:cs="Tahoma"/>
          <w:color w:val="7A7A7A"/>
          <w:sz w:val="30"/>
          <w:szCs w:val="30"/>
        </w:rPr>
        <w:t>12-4b</w:t>
      </w:r>
      <w:r>
        <w:rPr>
          <w:rStyle w:val="headingtext"/>
          <w:rFonts w:ascii="Tahoma" w:hAnsi="Tahoma" w:cs="Tahoma"/>
          <w:color w:val="DF7300"/>
          <w:sz w:val="41"/>
          <w:szCs w:val="41"/>
        </w:rPr>
        <w:t>Analogical Encoding</w:t>
      </w:r>
    </w:p>
    <w:p w:rsidR="0095232F" w:rsidRDefault="0095232F" w:rsidP="0095232F">
      <w:pPr>
        <w:pStyle w:val="NormalWeb"/>
        <w:spacing w:before="0" w:beforeAutospacing="0" w:after="225" w:afterAutospacing="0"/>
        <w:ind w:left="975" w:right="975"/>
        <w:rPr>
          <w:rFonts w:ascii="Cambria" w:hAnsi="Cambria"/>
          <w:color w:val="575757"/>
        </w:rPr>
      </w:pPr>
      <w:hyperlink r:id="rId68" w:history="1">
        <w:r>
          <w:rPr>
            <w:rStyle w:val="primaryterm"/>
            <w:rFonts w:ascii="Cambria" w:hAnsi="Cambria"/>
            <w:b/>
            <w:bCs/>
            <w:color w:val="0081BC"/>
          </w:rPr>
          <w:t>Analogical encoding</w:t>
        </w:r>
      </w:hyperlink>
      <w:r>
        <w:rPr>
          <w:rFonts w:ascii="Cambria" w:hAnsi="Cambria"/>
          <w:color w:val="575757"/>
        </w:rPr>
        <w:t xml:space="preserve"> is the process by which two problems are compared and similarities between them are determined. An experiment by </w:t>
      </w:r>
      <w:proofErr w:type="spellStart"/>
      <w:r>
        <w:rPr>
          <w:rFonts w:ascii="Cambria" w:hAnsi="Cambria"/>
          <w:color w:val="575757"/>
        </w:rPr>
        <w:t>Dedre</w:t>
      </w:r>
      <w:proofErr w:type="spellEnd"/>
      <w:r>
        <w:rPr>
          <w:rFonts w:ascii="Cambria" w:hAnsi="Cambria"/>
          <w:color w:val="575757"/>
        </w:rPr>
        <w:t xml:space="preserve"> </w:t>
      </w:r>
      <w:proofErr w:type="spellStart"/>
      <w:r>
        <w:rPr>
          <w:rFonts w:ascii="Cambria" w:hAnsi="Cambria"/>
          <w:color w:val="575757"/>
        </w:rPr>
        <w:t>Gentner</w:t>
      </w:r>
      <w:proofErr w:type="spellEnd"/>
      <w:r>
        <w:rPr>
          <w:rFonts w:ascii="Cambria" w:hAnsi="Cambria"/>
          <w:color w:val="575757"/>
        </w:rPr>
        <w:t xml:space="preserve"> and Susan Goldin-Meadow (2003) illustrated analogical encoding by showing that it is possible to get participants to discover similar problem features by having them compare two cases that illustrate a principle. Their experiment involved a problem in negotiation. In the first part of the experiment, participants were taught about the negotiation strategies of </w:t>
      </w:r>
      <w:r>
        <w:rPr>
          <w:rStyle w:val="Emphasis"/>
          <w:rFonts w:ascii="Cambria" w:hAnsi="Cambria"/>
          <w:color w:val="575757"/>
        </w:rPr>
        <w:t>trade-off</w:t>
      </w:r>
      <w:r>
        <w:rPr>
          <w:rFonts w:ascii="Cambria" w:hAnsi="Cambria"/>
          <w:color w:val="575757"/>
        </w:rPr>
        <w:t> and </w:t>
      </w:r>
      <w:r>
        <w:rPr>
          <w:rStyle w:val="Emphasis"/>
          <w:rFonts w:ascii="Cambria" w:hAnsi="Cambria"/>
          <w:color w:val="575757"/>
        </w:rPr>
        <w:t>contingency</w:t>
      </w:r>
      <w:r>
        <w:rPr>
          <w:rFonts w:ascii="Cambria" w:hAnsi="Cambria"/>
          <w:color w:val="575757"/>
        </w:rPr>
        <w:t>.</w:t>
      </w:r>
    </w:p>
    <w:p w:rsidR="0095232F" w:rsidRDefault="0095232F" w:rsidP="0095232F">
      <w:pPr>
        <w:pStyle w:val="NormalWeb"/>
        <w:spacing w:before="0" w:beforeAutospacing="0" w:after="225" w:afterAutospacing="0"/>
        <w:ind w:left="975" w:right="975"/>
        <w:rPr>
          <w:rFonts w:ascii="Cambria" w:hAnsi="Cambria"/>
          <w:color w:val="575757"/>
        </w:rPr>
      </w:pPr>
      <w:r>
        <w:rPr>
          <w:rFonts w:ascii="Cambria" w:hAnsi="Cambria"/>
          <w:color w:val="575757"/>
        </w:rPr>
        <w:t>The </w:t>
      </w:r>
      <w:hyperlink r:id="rId69" w:history="1">
        <w:r>
          <w:rPr>
            <w:rStyle w:val="primaryterm"/>
            <w:rFonts w:ascii="Cambria" w:hAnsi="Cambria"/>
            <w:b/>
            <w:bCs/>
            <w:color w:val="0081BC"/>
          </w:rPr>
          <w:t>trade-off strategy</w:t>
        </w:r>
      </w:hyperlink>
      <w:r>
        <w:rPr>
          <w:rFonts w:ascii="Cambria" w:hAnsi="Cambria"/>
          <w:color w:val="575757"/>
        </w:rPr>
        <w:t> refers to a negotiating strategy in which one person says to another, “I’ll give you A, if you’ll give me B.” This is illustrated by two sisters who are quarreling</w:t>
      </w:r>
      <w:bookmarkStart w:id="15" w:name="PageEnd_372"/>
      <w:bookmarkEnd w:id="15"/>
      <w:r>
        <w:rPr>
          <w:rFonts w:ascii="Cambria" w:hAnsi="Cambria"/>
          <w:color w:val="575757"/>
        </w:rPr>
        <w:t xml:space="preserve"> over who should get an orange. Eventually, they reach a trade-off solution when they realize that one wants the juice and the other wants just the peel, so one takes the juice and the other takes the peel. (This example is attributed to management consultant Mary Parker Follet in </w:t>
      </w:r>
      <w:proofErr w:type="spellStart"/>
      <w:r>
        <w:rPr>
          <w:rFonts w:ascii="Cambria" w:hAnsi="Cambria"/>
          <w:color w:val="575757"/>
        </w:rPr>
        <w:t>Gentner</w:t>
      </w:r>
      <w:proofErr w:type="spellEnd"/>
      <w:r>
        <w:rPr>
          <w:rFonts w:ascii="Cambria" w:hAnsi="Cambria"/>
          <w:color w:val="575757"/>
        </w:rPr>
        <w:t xml:space="preserve"> &amp; Goldin-Meadow, 2003.)</w:t>
      </w:r>
    </w:p>
    <w:p w:rsidR="0095232F" w:rsidRDefault="0095232F" w:rsidP="0095232F">
      <w:pPr>
        <w:pStyle w:val="NormalWeb"/>
        <w:spacing w:before="0" w:beforeAutospacing="0" w:after="225" w:afterAutospacing="0"/>
        <w:ind w:left="975" w:right="975"/>
        <w:rPr>
          <w:rFonts w:ascii="Cambria" w:hAnsi="Cambria"/>
          <w:color w:val="575757"/>
        </w:rPr>
      </w:pPr>
      <w:r>
        <w:rPr>
          <w:rFonts w:ascii="Cambria" w:hAnsi="Cambria"/>
          <w:color w:val="575757"/>
        </w:rPr>
        <w:t>The </w:t>
      </w:r>
      <w:hyperlink r:id="rId70" w:history="1">
        <w:r>
          <w:rPr>
            <w:rStyle w:val="primaryterm"/>
            <w:rFonts w:ascii="Cambria" w:hAnsi="Cambria"/>
            <w:b/>
            <w:bCs/>
            <w:color w:val="0081BC"/>
          </w:rPr>
          <w:t>contingency strategy</w:t>
        </w:r>
      </w:hyperlink>
      <w:r>
        <w:rPr>
          <w:rFonts w:ascii="Cambria" w:hAnsi="Cambria"/>
          <w:color w:val="575757"/>
        </w:rPr>
        <w:t> refers to a negotiating strategy in which a person gets what he or she wants if something else happens. This is illustrated by a situation in which an author wants 18 percent royalties, but the publisher wants to pay only 12 percent. The contingent solution would be to tie royalties to sales: “You can have 18 percent if sales are high, but less if sales are low.”</w:t>
      </w:r>
    </w:p>
    <w:p w:rsidR="0095232F" w:rsidRDefault="0095232F" w:rsidP="0095232F">
      <w:pPr>
        <w:pStyle w:val="NormalWeb"/>
        <w:spacing w:before="0" w:beforeAutospacing="0" w:after="225" w:afterAutospacing="0"/>
        <w:ind w:left="975" w:right="975"/>
        <w:rPr>
          <w:rFonts w:ascii="Cambria" w:hAnsi="Cambria"/>
          <w:color w:val="575757"/>
        </w:rPr>
      </w:pPr>
      <w:r>
        <w:rPr>
          <w:rFonts w:ascii="Cambria" w:hAnsi="Cambria"/>
          <w:color w:val="575757"/>
        </w:rPr>
        <w:t>After being familiarized with these negotiating strategies, one group of participants received two sample cases, both of which described trade-</w:t>
      </w:r>
      <w:r>
        <w:rPr>
          <w:rFonts w:ascii="Cambria" w:hAnsi="Cambria"/>
          <w:color w:val="575757"/>
        </w:rPr>
        <w:lastRenderedPageBreak/>
        <w:t>off solutions. The participants’ task was to compare these two cases to arrive at a successful negotiation. Another group did the same thing, but their examples involved the contingency principle. Then both groups were given a new case, which potentially could be solved by either negotiating principle.</w:t>
      </w:r>
    </w:p>
    <w:p w:rsidR="0095232F" w:rsidRDefault="0095232F" w:rsidP="0095232F">
      <w:pPr>
        <w:pStyle w:val="NormalWeb"/>
        <w:spacing w:before="0" w:beforeAutospacing="0" w:after="225" w:afterAutospacing="0"/>
        <w:ind w:left="975" w:right="975"/>
        <w:rPr>
          <w:rFonts w:ascii="Cambria" w:hAnsi="Cambria"/>
          <w:color w:val="575757"/>
        </w:rPr>
      </w:pPr>
      <w:r>
        <w:rPr>
          <w:rFonts w:ascii="Cambria" w:hAnsi="Cambria"/>
          <w:color w:val="575757"/>
        </w:rPr>
        <w:t>The results of this experiment are shown in </w:t>
      </w:r>
      <w:hyperlink r:id="rId71" w:history="1">
        <w:r>
          <w:rPr>
            <w:rStyle w:val="Hyperlink"/>
            <w:rFonts w:ascii="Cambria" w:hAnsi="Cambria"/>
            <w:color w:val="007DB8"/>
          </w:rPr>
          <w:t>Figure 12.18</w:t>
        </w:r>
      </w:hyperlink>
      <w:r>
        <w:rPr>
          <w:rFonts w:ascii="Cambria" w:hAnsi="Cambria"/>
          <w:color w:val="575757"/>
        </w:rPr>
        <w:t xml:space="preserve">. When presented with the new test problem, participants tended to use the negotiating strategy that had been emphasized in the sample cases. </w:t>
      </w:r>
      <w:proofErr w:type="spellStart"/>
      <w:r>
        <w:rPr>
          <w:rFonts w:ascii="Cambria" w:hAnsi="Cambria"/>
          <w:color w:val="575757"/>
        </w:rPr>
        <w:t>Gentner</w:t>
      </w:r>
      <w:proofErr w:type="spellEnd"/>
      <w:r>
        <w:rPr>
          <w:rFonts w:ascii="Cambria" w:hAnsi="Cambria"/>
          <w:color w:val="575757"/>
        </w:rPr>
        <w:t xml:space="preserve"> concluded from these results that having people compare source stories is an effective way to achieve analogical encoding because it forces them to pay attention to problem features that enhance their ability to solve other problems.</w:t>
      </w:r>
    </w:p>
    <w:p w:rsidR="0095232F" w:rsidRDefault="0095232F" w:rsidP="0095232F">
      <w:pPr>
        <w:rPr>
          <w:rFonts w:ascii="Tahoma" w:hAnsi="Tahoma" w:cs="Tahoma"/>
          <w:b/>
          <w:bCs/>
          <w:color w:val="C15827"/>
          <w:sz w:val="28"/>
          <w:szCs w:val="28"/>
        </w:rPr>
      </w:pP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12-4c</w:t>
      </w:r>
      <w:r>
        <w:rPr>
          <w:rStyle w:val="headingtext"/>
          <w:rFonts w:ascii="Tahoma" w:hAnsi="Tahoma" w:cs="Tahoma"/>
          <w:color w:val="DF7300"/>
          <w:sz w:val="41"/>
          <w:szCs w:val="41"/>
        </w:rPr>
        <w:t>Analogy in the Real World</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So far, our examples of analogy problems have involved laboratory research. But what about the use of analogy in the real world? Many real-world examples of analogical problem solving illustrate what Kevin </w:t>
      </w:r>
      <w:r>
        <w:rPr>
          <w:rStyle w:val="citation"/>
          <w:rFonts w:ascii="Cambria" w:hAnsi="Cambria"/>
          <w:color w:val="575757"/>
          <w:sz w:val="27"/>
          <w:szCs w:val="27"/>
        </w:rPr>
        <w:t>Dunbar (2001)</w:t>
      </w:r>
      <w:r>
        <w:rPr>
          <w:rFonts w:ascii="Cambria" w:hAnsi="Cambria"/>
          <w:color w:val="575757"/>
          <w:sz w:val="27"/>
          <w:szCs w:val="27"/>
        </w:rPr>
        <w:t> has called the </w:t>
      </w:r>
      <w:hyperlink r:id="rId72" w:history="1">
        <w:r>
          <w:rPr>
            <w:rStyle w:val="primaryterm"/>
            <w:rFonts w:ascii="Cambria" w:hAnsi="Cambria"/>
            <w:b/>
            <w:bCs/>
            <w:color w:val="0081BC"/>
            <w:sz w:val="27"/>
            <w:szCs w:val="27"/>
          </w:rPr>
          <w:t>analogical paradox</w:t>
        </w:r>
      </w:hyperlink>
      <w:r>
        <w:rPr>
          <w:rFonts w:ascii="Cambria" w:hAnsi="Cambria"/>
          <w:color w:val="575757"/>
          <w:sz w:val="27"/>
          <w:szCs w:val="27"/>
        </w:rPr>
        <w:t>: While it is difficult to apply analogies in laboratory research, people routinely use analogies in real-world settings. Dunbar studied the use of analogies in real-world settings using a technique called </w:t>
      </w:r>
      <w:r>
        <w:rPr>
          <w:rStyle w:val="Emphasis"/>
          <w:rFonts w:ascii="Cambria" w:hAnsi="Cambria"/>
          <w:color w:val="575757"/>
          <w:sz w:val="27"/>
          <w:szCs w:val="27"/>
        </w:rPr>
        <w:t>in-vivo problem-solving research</w:t>
      </w:r>
      <w:r>
        <w:rPr>
          <w:rFonts w:ascii="Cambria" w:hAnsi="Cambria"/>
          <w:color w:val="575757"/>
          <w:sz w:val="27"/>
          <w:szCs w:val="27"/>
        </w:rPr>
        <w:t>.</w:t>
      </w:r>
    </w:p>
    <w:p w:rsidR="0095232F" w:rsidRDefault="0095232F" w:rsidP="0095232F">
      <w:pPr>
        <w:rPr>
          <w:rFonts w:ascii="Cambria" w:hAnsi="Cambria"/>
          <w:color w:val="575757"/>
          <w:sz w:val="27"/>
          <w:szCs w:val="27"/>
        </w:rPr>
      </w:pPr>
      <w:r>
        <w:rPr>
          <w:rStyle w:val="label"/>
          <w:rFonts w:ascii="Tahoma" w:hAnsi="Tahoma" w:cs="Tahoma"/>
          <w:b/>
          <w:bCs/>
          <w:color w:val="575757"/>
          <w:sz w:val="30"/>
          <w:szCs w:val="30"/>
          <w:shd w:val="clear" w:color="auto" w:fill="FF9733"/>
        </w:rPr>
        <w:t>Method</w:t>
      </w:r>
    </w:p>
    <w:p w:rsidR="0095232F" w:rsidRDefault="0095232F" w:rsidP="0095232F">
      <w:pPr>
        <w:pStyle w:val="Heading3"/>
        <w:spacing w:before="0"/>
        <w:ind w:left="300"/>
        <w:rPr>
          <w:rFonts w:ascii="Tahoma" w:hAnsi="Tahoma" w:cs="Tahoma"/>
          <w:color w:val="575757"/>
          <w:spacing w:val="7"/>
          <w:sz w:val="30"/>
          <w:szCs w:val="30"/>
        </w:rPr>
      </w:pPr>
      <w:r>
        <w:rPr>
          <w:rFonts w:ascii="Tahoma" w:hAnsi="Tahoma" w:cs="Tahoma"/>
          <w:color w:val="575757"/>
          <w:spacing w:val="7"/>
          <w:sz w:val="30"/>
          <w:szCs w:val="30"/>
        </w:rPr>
        <w:t>In Vivo Problem-Solving Research</w:t>
      </w:r>
    </w:p>
    <w:p w:rsidR="0095232F" w:rsidRDefault="0095232F" w:rsidP="0095232F">
      <w:pPr>
        <w:pStyle w:val="NormalWeb"/>
        <w:shd w:val="clear" w:color="auto" w:fill="FFFFFF"/>
        <w:spacing w:before="0" w:beforeAutospacing="0" w:after="225" w:afterAutospacing="0"/>
        <w:rPr>
          <w:rFonts w:ascii="Cambria" w:hAnsi="Cambria"/>
          <w:color w:val="575757"/>
          <w:sz w:val="27"/>
          <w:szCs w:val="27"/>
        </w:rPr>
      </w:pPr>
      <w:hyperlink r:id="rId73" w:history="1">
        <w:r>
          <w:rPr>
            <w:rStyle w:val="primaryterm"/>
            <w:rFonts w:ascii="Cambria" w:hAnsi="Cambria"/>
            <w:b/>
            <w:bCs/>
            <w:color w:val="0081BC"/>
            <w:sz w:val="27"/>
            <w:szCs w:val="27"/>
          </w:rPr>
          <w:t>In vivo problem-solving research</w:t>
        </w:r>
      </w:hyperlink>
      <w:r>
        <w:rPr>
          <w:rFonts w:ascii="Cambria" w:hAnsi="Cambria"/>
          <w:color w:val="575757"/>
          <w:sz w:val="27"/>
          <w:szCs w:val="27"/>
        </w:rPr>
        <w:t> involves observing people to determine how they solve problems in real-world situations (</w:t>
      </w:r>
      <w:r>
        <w:rPr>
          <w:rStyle w:val="citation"/>
          <w:rFonts w:ascii="Cambria" w:hAnsi="Cambria"/>
          <w:color w:val="575757"/>
          <w:sz w:val="27"/>
          <w:szCs w:val="27"/>
        </w:rPr>
        <w:t>Dunbar, 2002</w:t>
      </w:r>
      <w:r>
        <w:rPr>
          <w:rFonts w:ascii="Cambria" w:hAnsi="Cambria"/>
          <w:color w:val="575757"/>
          <w:sz w:val="27"/>
          <w:szCs w:val="27"/>
        </w:rPr>
        <w:t>). This method has been used to study the use of analogy in a number of different settings, including laboratory meetings of a university research group and brainstorming sessions in which the goal was to develop a new product. Discussions recorded during these meetings have been analyzed for statements indicating that analogy is being used to help solve a problem. The advantage of the in vivo approach is that it captures thinking in naturalistic settings. A disadvantage is that it is time-consuming, and, as with most observational research, it is difficult to isolate and control specific variables.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When Dunbar and coworkers (</w:t>
      </w:r>
      <w:r>
        <w:rPr>
          <w:rStyle w:val="citation"/>
          <w:rFonts w:ascii="Cambria" w:hAnsi="Cambria"/>
          <w:color w:val="575757"/>
          <w:sz w:val="27"/>
          <w:szCs w:val="27"/>
        </w:rPr>
        <w:t>Dunbar, 1999</w:t>
      </w:r>
      <w:r>
        <w:rPr>
          <w:rFonts w:ascii="Cambria" w:hAnsi="Cambria"/>
          <w:color w:val="575757"/>
          <w:sz w:val="27"/>
          <w:szCs w:val="27"/>
        </w:rPr>
        <w:t>; Dunbar &amp; </w:t>
      </w:r>
      <w:r>
        <w:rPr>
          <w:rStyle w:val="citation"/>
          <w:rFonts w:ascii="Cambria" w:hAnsi="Cambria"/>
          <w:color w:val="575757"/>
          <w:sz w:val="27"/>
          <w:szCs w:val="27"/>
        </w:rPr>
        <w:t>Blanchette, 2001</w:t>
      </w:r>
      <w:r>
        <w:rPr>
          <w:rFonts w:ascii="Cambria" w:hAnsi="Cambria"/>
          <w:color w:val="575757"/>
          <w:sz w:val="27"/>
          <w:szCs w:val="27"/>
        </w:rPr>
        <w:t xml:space="preserve">) videotaped molecular biologists and immunologists during their lab meetings, they found that </w:t>
      </w:r>
      <w:r>
        <w:rPr>
          <w:rFonts w:ascii="Cambria" w:hAnsi="Cambria"/>
          <w:color w:val="575757"/>
          <w:sz w:val="27"/>
          <w:szCs w:val="27"/>
        </w:rPr>
        <w:lastRenderedPageBreak/>
        <w:t>researchers used analogies from 3 to 15 times in a 1-hour laboratory meeting. An example of an analogy from these laboratory meetings is the statement “If </w:t>
      </w:r>
      <w:r>
        <w:rPr>
          <w:rStyle w:val="Emphasis"/>
          <w:rFonts w:ascii="Cambria" w:hAnsi="Cambria"/>
          <w:color w:val="575757"/>
          <w:sz w:val="27"/>
          <w:szCs w:val="27"/>
        </w:rPr>
        <w:t>E. coli</w:t>
      </w:r>
      <w:r>
        <w:rPr>
          <w:rFonts w:ascii="Cambria" w:hAnsi="Cambria"/>
          <w:color w:val="575757"/>
          <w:sz w:val="27"/>
          <w:szCs w:val="27"/>
        </w:rPr>
        <w:t> works like this, maybe your gene is doing the same thing.” Similarly, Bo Christensen and Christian </w:t>
      </w:r>
      <w:proofErr w:type="spellStart"/>
      <w:r>
        <w:rPr>
          <w:rStyle w:val="citation"/>
          <w:rFonts w:ascii="Cambria" w:hAnsi="Cambria"/>
          <w:color w:val="575757"/>
          <w:sz w:val="27"/>
          <w:szCs w:val="27"/>
        </w:rPr>
        <w:t>Schunn</w:t>
      </w:r>
      <w:proofErr w:type="spellEnd"/>
      <w:r>
        <w:rPr>
          <w:rStyle w:val="citation"/>
          <w:rFonts w:ascii="Cambria" w:hAnsi="Cambria"/>
          <w:color w:val="575757"/>
          <w:sz w:val="27"/>
          <w:szCs w:val="27"/>
        </w:rPr>
        <w:t xml:space="preserve"> (</w:t>
      </w:r>
      <w:proofErr w:type="gramStart"/>
      <w:r>
        <w:rPr>
          <w:rStyle w:val="citation"/>
          <w:rFonts w:ascii="Cambria" w:hAnsi="Cambria"/>
          <w:color w:val="575757"/>
          <w:sz w:val="27"/>
          <w:szCs w:val="27"/>
        </w:rPr>
        <w:t>2007)</w:t>
      </w:r>
      <w:r>
        <w:rPr>
          <w:rFonts w:ascii="Cambria" w:hAnsi="Cambria"/>
          <w:color w:val="575757"/>
          <w:sz w:val="27"/>
          <w:szCs w:val="27"/>
        </w:rPr>
        <w:t>recorded</w:t>
      </w:r>
      <w:proofErr w:type="gramEnd"/>
      <w:r>
        <w:rPr>
          <w:rFonts w:ascii="Cambria" w:hAnsi="Cambria"/>
          <w:color w:val="575757"/>
          <w:sz w:val="27"/>
          <w:szCs w:val="27"/>
        </w:rPr>
        <w:t xml:space="preserve"> meetings of design engineers who were creating new plastic products for medical applications. The engineers were trying to figure out how to create a</w:t>
      </w:r>
      <w:bookmarkStart w:id="16" w:name="PageEnd_373"/>
      <w:bookmarkEnd w:id="16"/>
      <w:r>
        <w:rPr>
          <w:rFonts w:ascii="Cambria" w:hAnsi="Cambria"/>
          <w:color w:val="575757"/>
          <w:sz w:val="27"/>
          <w:szCs w:val="27"/>
        </w:rPr>
        <w:t xml:space="preserve"> container that would hold small amounts of liquid for a few minutes before falling apart. Christensen and </w:t>
      </w:r>
      <w:proofErr w:type="spellStart"/>
      <w:r>
        <w:rPr>
          <w:rFonts w:ascii="Cambria" w:hAnsi="Cambria"/>
          <w:color w:val="575757"/>
          <w:sz w:val="27"/>
          <w:szCs w:val="27"/>
        </w:rPr>
        <w:t>Schunn</w:t>
      </w:r>
      <w:proofErr w:type="spellEnd"/>
      <w:r>
        <w:rPr>
          <w:rFonts w:ascii="Cambria" w:hAnsi="Cambria"/>
          <w:color w:val="575757"/>
          <w:sz w:val="27"/>
          <w:szCs w:val="27"/>
        </w:rPr>
        <w:t xml:space="preserve"> found that the engineers proposed an analogy about every 5 minutes. When one engineer suggested that the container could be like a paper envelope, the group took off from this suggestion and eventually proposed a solution based on using paper. Thus, analogies play an important role both in solving scientific problems and in designing new products. When we discuss creativity later in this chapter, we will describe some examples of how analogical thinking has led to the development of useful products.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Although we understand some of the mental processes that occur as a person works toward the solution to a problem, what actually happens is still unclear. We do know, however, that one factor that can sometimes make problem solving easier is practice or training. Some people can become very good at solving certain kinds of problems because they become experts in an area. We will now consider what it means to be an expert and how being an expert affects problem solving.</w:t>
      </w:r>
    </w:p>
    <w:p w:rsidR="0095232F" w:rsidRDefault="0095232F" w:rsidP="0095232F">
      <w:pPr>
        <w:pStyle w:val="Heading1"/>
        <w:shd w:val="clear" w:color="auto" w:fill="FFFFFF"/>
        <w:spacing w:before="0" w:beforeAutospacing="0" w:after="0" w:afterAutospacing="0"/>
        <w:ind w:left="975" w:right="1500"/>
        <w:rPr>
          <w:rFonts w:ascii="Tahoma" w:hAnsi="Tahoma" w:cs="Tahoma"/>
          <w:b w:val="0"/>
          <w:bCs w:val="0"/>
          <w:color w:val="007DB8"/>
        </w:rPr>
      </w:pPr>
      <w:r>
        <w:rPr>
          <w:rStyle w:val="sectionlabel"/>
          <w:rFonts w:ascii="Tahoma" w:hAnsi="Tahoma" w:cs="Tahoma"/>
          <w:color w:val="7A7A7A"/>
          <w:sz w:val="36"/>
          <w:szCs w:val="36"/>
        </w:rPr>
        <w:t>12-5</w:t>
      </w:r>
      <w:r>
        <w:rPr>
          <w:rStyle w:val="headingtext"/>
          <w:rFonts w:ascii="Tahoma" w:hAnsi="Tahoma" w:cs="Tahoma"/>
          <w:b w:val="0"/>
          <w:bCs w:val="0"/>
          <w:color w:val="007DB8"/>
        </w:rPr>
        <w:t>How Experts Solve Problems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hyperlink r:id="rId74" w:history="1">
        <w:r>
          <w:rPr>
            <w:rStyle w:val="primaryterm"/>
            <w:rFonts w:ascii="Cambria" w:hAnsi="Cambria"/>
            <w:b/>
            <w:bCs/>
            <w:color w:val="0081BC"/>
            <w:sz w:val="27"/>
            <w:szCs w:val="27"/>
          </w:rPr>
          <w:t>Experts</w:t>
        </w:r>
      </w:hyperlink>
      <w:r>
        <w:rPr>
          <w:rFonts w:ascii="Cambria" w:hAnsi="Cambria"/>
          <w:color w:val="575757"/>
          <w:sz w:val="27"/>
          <w:szCs w:val="27"/>
        </w:rPr>
        <w:t> are people who, by devoting a large amount of time to learning about a field and practicing and applying that learning, have become acknowledged as being extremely knowledgeable or skilled in that particular field. For example, by spending 10,000–20,000 hours playing and studying chess, some chess players have reached the rank of grand master (Chase &amp; Simon, 1973a, 1973b). Not surprisingly, experts tend to be better than nonexperts at solving problems in their field. Research on the nature of expertise has focused on determining differences between the way experts and nonexperts go about solving problems.</w:t>
      </w: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lastRenderedPageBreak/>
        <w:t>12-5a</w:t>
      </w:r>
      <w:r>
        <w:rPr>
          <w:rStyle w:val="headingtext"/>
          <w:rFonts w:ascii="Tahoma" w:hAnsi="Tahoma" w:cs="Tahoma"/>
          <w:color w:val="DF7300"/>
          <w:sz w:val="41"/>
          <w:szCs w:val="41"/>
        </w:rPr>
        <w:t>Differences Between How Experts and Novices Solve Problems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Experts in a particular field usually solve problems faster with a higher success rate than do novices (people who are beginners or who have not had the extensive training of </w:t>
      </w:r>
      <w:proofErr w:type="spellStart"/>
      <w:proofErr w:type="gramStart"/>
      <w:r>
        <w:rPr>
          <w:rFonts w:ascii="Cambria" w:hAnsi="Cambria"/>
          <w:color w:val="575757"/>
          <w:sz w:val="27"/>
          <w:szCs w:val="27"/>
        </w:rPr>
        <w:t>experts;</w:t>
      </w:r>
      <w:r>
        <w:rPr>
          <w:rStyle w:val="citation"/>
          <w:rFonts w:ascii="Cambria" w:hAnsi="Cambria"/>
          <w:color w:val="575757"/>
          <w:sz w:val="27"/>
          <w:szCs w:val="27"/>
        </w:rPr>
        <w:t>Chi</w:t>
      </w:r>
      <w:proofErr w:type="spellEnd"/>
      <w:proofErr w:type="gramEnd"/>
      <w:r>
        <w:rPr>
          <w:rStyle w:val="citation"/>
          <w:rFonts w:ascii="Cambria" w:hAnsi="Cambria"/>
          <w:color w:val="575757"/>
          <w:sz w:val="27"/>
          <w:szCs w:val="27"/>
        </w:rPr>
        <w:t xml:space="preserve"> et al., 1982</w:t>
      </w:r>
      <w:r>
        <w:rPr>
          <w:rFonts w:ascii="Cambria" w:hAnsi="Cambria"/>
          <w:color w:val="575757"/>
          <w:sz w:val="27"/>
          <w:szCs w:val="27"/>
        </w:rPr>
        <w:t>; </w:t>
      </w:r>
      <w:r>
        <w:rPr>
          <w:rStyle w:val="citation"/>
          <w:rFonts w:ascii="Cambria" w:hAnsi="Cambria"/>
          <w:color w:val="575757"/>
          <w:sz w:val="27"/>
          <w:szCs w:val="27"/>
        </w:rPr>
        <w:t>Larkin et al., 1980</w:t>
      </w:r>
      <w:r>
        <w:rPr>
          <w:rFonts w:ascii="Cambria" w:hAnsi="Cambria"/>
          <w:color w:val="575757"/>
          <w:sz w:val="27"/>
          <w:szCs w:val="27"/>
        </w:rPr>
        <w:t xml:space="preserve">). But what is behind this faster speed and greater success? Are experts smarter than novices? Are they better at reasoning in general? Do they approach problems in a different way? Cognitive psychologists have answered these questions by comparing the performance and methods of experts and </w:t>
      </w:r>
      <w:proofErr w:type="gramStart"/>
      <w:r>
        <w:rPr>
          <w:rFonts w:ascii="Cambria" w:hAnsi="Cambria"/>
          <w:color w:val="575757"/>
          <w:sz w:val="27"/>
          <w:szCs w:val="27"/>
        </w:rPr>
        <w:t>novices, and</w:t>
      </w:r>
      <w:proofErr w:type="gramEnd"/>
      <w:r>
        <w:rPr>
          <w:rFonts w:ascii="Cambria" w:hAnsi="Cambria"/>
          <w:color w:val="575757"/>
          <w:sz w:val="27"/>
          <w:szCs w:val="27"/>
        </w:rPr>
        <w:t xml:space="preserve"> have reached the following conclusions.</w:t>
      </w:r>
    </w:p>
    <w:p w:rsidR="0095232F" w:rsidRDefault="0095232F" w:rsidP="0095232F">
      <w:pPr>
        <w:pStyle w:val="Heading3"/>
        <w:shd w:val="clear" w:color="auto" w:fill="FFFFFF"/>
        <w:spacing w:before="0" w:after="75"/>
        <w:ind w:left="975" w:right="1500"/>
        <w:rPr>
          <w:rFonts w:ascii="Tahoma" w:hAnsi="Tahoma" w:cs="Tahoma"/>
          <w:color w:val="B03F3B"/>
          <w:sz w:val="35"/>
          <w:szCs w:val="35"/>
        </w:rPr>
      </w:pPr>
      <w:r>
        <w:rPr>
          <w:rStyle w:val="headingtext"/>
          <w:rFonts w:ascii="Tahoma" w:hAnsi="Tahoma" w:cs="Tahoma"/>
          <w:color w:val="B03F3B"/>
          <w:sz w:val="31"/>
          <w:szCs w:val="31"/>
        </w:rPr>
        <w:t>Experts Possess More Knowledge About Their Fields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An experiment by William Chase and Herbart Simon (1973a, 1973b) compared how well a chess master with more than 10,000 hours of experience and a beginner with fewer than 100 hours of experience were able to reproduce the positions of pieces on a chessboard after looking at an arrangement for 5 seconds. The results showed that experts excelled at this task when the chess pieces were arranged in actual game positions (</w:t>
      </w:r>
      <w:hyperlink r:id="rId75" w:history="1">
        <w:r>
          <w:rPr>
            <w:rStyle w:val="Hyperlink"/>
            <w:rFonts w:ascii="Cambria" w:hAnsi="Cambria"/>
            <w:color w:val="007DB8"/>
            <w:sz w:val="27"/>
            <w:szCs w:val="27"/>
          </w:rPr>
          <w:t>Figure 12.19a</w:t>
        </w:r>
      </w:hyperlink>
      <w:r>
        <w:rPr>
          <w:rFonts w:ascii="Cambria" w:hAnsi="Cambria"/>
          <w:color w:val="575757"/>
          <w:sz w:val="27"/>
          <w:szCs w:val="27"/>
        </w:rPr>
        <w:t>) but were no better than the beginners when the pieces were arranged randomly (</w:t>
      </w:r>
      <w:hyperlink r:id="rId76" w:history="1">
        <w:r>
          <w:rPr>
            <w:rStyle w:val="Hyperlink"/>
            <w:rFonts w:ascii="Cambria" w:hAnsi="Cambria"/>
            <w:color w:val="007DB8"/>
            <w:sz w:val="27"/>
            <w:szCs w:val="27"/>
          </w:rPr>
          <w:t>Figure 12.19b</w:t>
        </w:r>
      </w:hyperlink>
      <w:r>
        <w:rPr>
          <w:rFonts w:ascii="Cambria" w:hAnsi="Cambria"/>
          <w:color w:val="575757"/>
          <w:sz w:val="27"/>
          <w:szCs w:val="27"/>
        </w:rPr>
        <w:t>). The reason for the experts’ superior performance with actual</w:t>
      </w:r>
      <w:bookmarkStart w:id="17" w:name="PageEnd_374"/>
      <w:bookmarkEnd w:id="17"/>
      <w:r>
        <w:rPr>
          <w:rFonts w:ascii="Cambria" w:hAnsi="Cambria"/>
          <w:color w:val="575757"/>
          <w:sz w:val="27"/>
          <w:szCs w:val="27"/>
        </w:rPr>
        <w:t> positions is that the chess masters had stored many of the patterns that occur in real games in their long-term memory, so they saw the layout of chess pieces not in terms of individual pieces but in terms of four to six chunks, each made up of a group of pieces that formed familiar, meaningful patterns. When the pieces were arranged randomly, the familiar patterns were destroyed, and the chess masters’ advantage vanished (also see DeGroot, 1965; </w:t>
      </w:r>
      <w:proofErr w:type="spellStart"/>
      <w:r>
        <w:rPr>
          <w:rStyle w:val="citation"/>
          <w:rFonts w:ascii="Cambria" w:hAnsi="Cambria"/>
          <w:color w:val="575757"/>
          <w:sz w:val="27"/>
          <w:szCs w:val="27"/>
        </w:rPr>
        <w:t>Gobet</w:t>
      </w:r>
      <w:proofErr w:type="spellEnd"/>
      <w:r>
        <w:rPr>
          <w:rStyle w:val="citation"/>
          <w:rFonts w:ascii="Cambria" w:hAnsi="Cambria"/>
          <w:color w:val="575757"/>
          <w:sz w:val="27"/>
          <w:szCs w:val="27"/>
        </w:rPr>
        <w:t xml:space="preserve"> et al., 2001</w:t>
      </w:r>
      <w:r>
        <w:rPr>
          <w:rFonts w:ascii="Cambria" w:hAnsi="Cambria"/>
          <w:color w:val="575757"/>
          <w:sz w:val="27"/>
          <w:szCs w:val="27"/>
        </w:rPr>
        <w:t>). We will now see that in addition to the fact that experts possess more knowledge than novices, experts also organize this knowledge differently.</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12.19</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 xml:space="preserve">Results of Chase and Simon’s (1973a, 1973b) chess memory experiment. (a) The chess master is better at reproducing actual game </w:t>
      </w:r>
      <w:r>
        <w:rPr>
          <w:rFonts w:ascii="Tahoma" w:hAnsi="Tahoma" w:cs="Tahoma"/>
          <w:color w:val="575757"/>
          <w:sz w:val="29"/>
          <w:szCs w:val="29"/>
        </w:rPr>
        <w:lastRenderedPageBreak/>
        <w:t>positions. (b) The master’s performance drops to the level of the beginner’s when the pieces are arranged randomly.</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Based on W. G. Chase &amp; H. A. Simon, 1973)</w:t>
      </w:r>
    </w:p>
    <w:p w:rsidR="0095232F" w:rsidRDefault="0095232F" w:rsidP="0095232F">
      <w:pPr>
        <w:pStyle w:val="Heading3"/>
        <w:shd w:val="clear" w:color="auto" w:fill="FFFFFF"/>
        <w:spacing w:before="0" w:after="75"/>
        <w:ind w:left="975" w:right="1500"/>
        <w:rPr>
          <w:rFonts w:ascii="Tahoma" w:hAnsi="Tahoma" w:cs="Tahoma"/>
          <w:color w:val="B03F3B"/>
          <w:sz w:val="35"/>
          <w:szCs w:val="35"/>
        </w:rPr>
      </w:pPr>
      <w:r>
        <w:rPr>
          <w:rStyle w:val="headingtext"/>
          <w:rFonts w:ascii="Tahoma" w:hAnsi="Tahoma" w:cs="Tahoma"/>
          <w:color w:val="B03F3B"/>
          <w:sz w:val="31"/>
          <w:szCs w:val="31"/>
        </w:rPr>
        <w:t>Experts’ Knowledge Is Organized Differently Than Novices’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The difference in organization between experts and novices is illustrated by an experiment by </w:t>
      </w:r>
      <w:proofErr w:type="spellStart"/>
      <w:r>
        <w:rPr>
          <w:rFonts w:ascii="Cambria" w:hAnsi="Cambria"/>
          <w:color w:val="575757"/>
          <w:sz w:val="27"/>
          <w:szCs w:val="27"/>
        </w:rPr>
        <w:t>Michelene</w:t>
      </w:r>
      <w:proofErr w:type="spellEnd"/>
      <w:r>
        <w:rPr>
          <w:rFonts w:ascii="Cambria" w:hAnsi="Cambria"/>
          <w:color w:val="575757"/>
          <w:sz w:val="27"/>
          <w:szCs w:val="27"/>
        </w:rPr>
        <w:t xml:space="preserve"> Chi and coworkers (1982; also see </w:t>
      </w:r>
      <w:r>
        <w:rPr>
          <w:rStyle w:val="citation"/>
          <w:rFonts w:ascii="Cambria" w:hAnsi="Cambria"/>
          <w:color w:val="575757"/>
          <w:sz w:val="27"/>
          <w:szCs w:val="27"/>
        </w:rPr>
        <w:t>Chi et al., 1981</w:t>
      </w:r>
      <w:r>
        <w:rPr>
          <w:rFonts w:ascii="Cambria" w:hAnsi="Cambria"/>
          <w:color w:val="575757"/>
          <w:sz w:val="27"/>
          <w:szCs w:val="27"/>
        </w:rPr>
        <w:t>). They presented 24 physics problems to a group of experts (physics professors) and a group of novices (students with one semester of physics) and asked them to sort the problems into groups based on their similarities. </w:t>
      </w:r>
      <w:hyperlink r:id="rId77" w:history="1">
        <w:r>
          <w:rPr>
            <w:rStyle w:val="Hyperlink"/>
            <w:rFonts w:ascii="Cambria" w:hAnsi="Cambria"/>
            <w:color w:val="007DB8"/>
            <w:sz w:val="27"/>
            <w:szCs w:val="27"/>
          </w:rPr>
          <w:t>Figure 12.20</w:t>
        </w:r>
      </w:hyperlink>
      <w:r>
        <w:rPr>
          <w:rFonts w:ascii="Cambria" w:hAnsi="Cambria"/>
          <w:color w:val="575757"/>
          <w:sz w:val="27"/>
          <w:szCs w:val="27"/>
        </w:rPr>
        <w:t> shows diagrams of problems that were grouped together by an expert and by a novice. We don’t need a statement of the actual problems to see from the diagrams that the novice sorted the problems based on characteristics such as how similar the objects in the problem were. Thus, two problems that included inclined planes were grouped together, even though the physical principles involved in the problems were quite different.</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12.20</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The kinds of physics problems that were grouped together by novices (left) and experts (right).</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jc w:val="center"/>
        <w:rPr>
          <w:rFonts w:ascii="Cambria" w:hAnsi="Cambria"/>
          <w:color w:val="575757"/>
          <w:sz w:val="27"/>
          <w:szCs w:val="27"/>
        </w:rPr>
      </w:pPr>
      <w:r>
        <w:rPr>
          <w:rFonts w:ascii="Cambria" w:hAnsi="Cambria"/>
          <w:color w:val="575757"/>
          <w:sz w:val="27"/>
          <w:szCs w:val="27"/>
        </w:rPr>
        <w:fldChar w:fldCharType="begin"/>
      </w:r>
      <w:r>
        <w:rPr>
          <w:rFonts w:ascii="Cambria" w:hAnsi="Cambria"/>
          <w:color w:val="575757"/>
          <w:sz w:val="27"/>
          <w:szCs w:val="27"/>
        </w:rPr>
        <w:instrText xml:space="preserve"> INCLUDEPICTURE "https://ng.cengage.com/static/nbapps/media/images/enlarge.png" \* MERGEFORMATINET </w:instrText>
      </w:r>
      <w:r>
        <w:rPr>
          <w:rFonts w:ascii="Cambria" w:hAnsi="Cambria"/>
          <w:color w:val="575757"/>
          <w:sz w:val="27"/>
          <w:szCs w:val="27"/>
        </w:rPr>
        <w:fldChar w:fldCharType="separate"/>
      </w:r>
      <w:r>
        <w:rPr>
          <w:rFonts w:ascii="Cambria" w:hAnsi="Cambria"/>
          <w:noProof/>
          <w:color w:val="575757"/>
          <w:sz w:val="27"/>
          <w:szCs w:val="27"/>
        </w:rPr>
        <w:drawing>
          <wp:inline distT="0" distB="0" distL="0" distR="0">
            <wp:extent cx="266065" cy="266065"/>
            <wp:effectExtent l="0" t="0" r="635" b="635"/>
            <wp:docPr id="6" name="Picture 6" descr="Enlar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nlarge Imag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Pr>
          <w:rFonts w:ascii="Cambria" w:hAnsi="Cambria"/>
          <w:color w:val="575757"/>
          <w:sz w:val="27"/>
          <w:szCs w:val="27"/>
        </w:rPr>
        <w:fldChar w:fldCharType="end"/>
      </w: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 xml:space="preserve">(Source: Based on M. T. H. Chi, P. J. </w:t>
      </w:r>
      <w:proofErr w:type="spellStart"/>
      <w:r>
        <w:rPr>
          <w:rFonts w:ascii="Tahoma" w:hAnsi="Tahoma" w:cs="Tahoma"/>
          <w:color w:val="666666"/>
          <w:sz w:val="22"/>
          <w:szCs w:val="22"/>
        </w:rPr>
        <w:t>Feltovich</w:t>
      </w:r>
      <w:proofErr w:type="spellEnd"/>
      <w:r>
        <w:rPr>
          <w:rFonts w:ascii="Tahoma" w:hAnsi="Tahoma" w:cs="Tahoma"/>
          <w:color w:val="666666"/>
          <w:sz w:val="22"/>
          <w:szCs w:val="22"/>
        </w:rPr>
        <w:t>, &amp; R. Glaser, 1981)</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The expert, in contrast, sorted problems based on general principles of physics. The expert perceived two problems as similar because they both involved the principle of conservation of energy, even though the diagrams indicate that one problem involved a spring and another an inclined plane. Thus, novices categorized problems based on what the objects looked like and the experts categorized them based on the underlying principles involved. As it turns out, organizing based on principles results in more effective problem solving, and experts’ ability to organize knowledge has been found to be important not only for </w:t>
      </w:r>
      <w:r>
        <w:rPr>
          <w:rFonts w:ascii="Cambria" w:hAnsi="Cambria"/>
          <w:color w:val="575757"/>
          <w:sz w:val="27"/>
          <w:szCs w:val="27"/>
        </w:rPr>
        <w:lastRenderedPageBreak/>
        <w:t>chess masters and physics professors but for experts in many other fields as well (</w:t>
      </w:r>
      <w:r>
        <w:rPr>
          <w:rStyle w:val="citation"/>
          <w:rFonts w:ascii="Cambria" w:hAnsi="Cambria"/>
          <w:color w:val="575757"/>
          <w:sz w:val="27"/>
          <w:szCs w:val="27"/>
        </w:rPr>
        <w:t>Egan &amp; Schwartz, 1979</w:t>
      </w:r>
      <w:r>
        <w:rPr>
          <w:rFonts w:ascii="Cambria" w:hAnsi="Cambria"/>
          <w:color w:val="575757"/>
          <w:sz w:val="27"/>
          <w:szCs w:val="27"/>
        </w:rPr>
        <w:t>; </w:t>
      </w:r>
      <w:r>
        <w:rPr>
          <w:rStyle w:val="citation"/>
          <w:rFonts w:ascii="Cambria" w:hAnsi="Cambria"/>
          <w:color w:val="575757"/>
          <w:sz w:val="27"/>
          <w:szCs w:val="27"/>
        </w:rPr>
        <w:t>Reitman, 1976</w:t>
      </w:r>
      <w:r>
        <w:rPr>
          <w:rFonts w:ascii="Cambria" w:hAnsi="Cambria"/>
          <w:color w:val="575757"/>
          <w:sz w:val="27"/>
          <w:szCs w:val="27"/>
        </w:rPr>
        <w:t>).</w:t>
      </w:r>
    </w:p>
    <w:p w:rsidR="0095232F" w:rsidRDefault="0095232F" w:rsidP="0095232F">
      <w:pPr>
        <w:pStyle w:val="Heading3"/>
        <w:shd w:val="clear" w:color="auto" w:fill="FFFFFF"/>
        <w:spacing w:before="0" w:after="75"/>
        <w:ind w:left="975" w:right="1500"/>
        <w:rPr>
          <w:rFonts w:ascii="Tahoma" w:hAnsi="Tahoma" w:cs="Tahoma"/>
          <w:color w:val="B03F3B"/>
          <w:sz w:val="35"/>
          <w:szCs w:val="35"/>
        </w:rPr>
      </w:pPr>
      <w:bookmarkStart w:id="18" w:name="PageEnd_375"/>
      <w:bookmarkEnd w:id="18"/>
      <w:r>
        <w:rPr>
          <w:rStyle w:val="headingtext"/>
          <w:rFonts w:ascii="Tahoma" w:hAnsi="Tahoma" w:cs="Tahoma"/>
          <w:color w:val="B03F3B"/>
          <w:sz w:val="31"/>
          <w:szCs w:val="31"/>
        </w:rPr>
        <w:t>Experts Spend More Time Analyzing Problems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Experts often get off to what appears to be a slow start on a problem, because they spend time trying to understand the problem rather than immediately trying to solve it (</w:t>
      </w:r>
      <w:proofErr w:type="spellStart"/>
      <w:r>
        <w:rPr>
          <w:rStyle w:val="citation"/>
          <w:rFonts w:ascii="Cambria" w:hAnsi="Cambria"/>
          <w:color w:val="575757"/>
          <w:sz w:val="27"/>
          <w:szCs w:val="27"/>
        </w:rPr>
        <w:t>Lesgold</w:t>
      </w:r>
      <w:proofErr w:type="spellEnd"/>
      <w:r>
        <w:rPr>
          <w:rStyle w:val="citation"/>
          <w:rFonts w:ascii="Cambria" w:hAnsi="Cambria"/>
          <w:color w:val="575757"/>
          <w:sz w:val="27"/>
          <w:szCs w:val="27"/>
        </w:rPr>
        <w:t>, 1988</w:t>
      </w:r>
      <w:r>
        <w:rPr>
          <w:rFonts w:ascii="Cambria" w:hAnsi="Cambria"/>
          <w:color w:val="575757"/>
          <w:sz w:val="27"/>
          <w:szCs w:val="27"/>
        </w:rPr>
        <w:t>). Although this may slow them down at the beginning, this strategy usually pays off in a more effective approach to the problem.</w:t>
      </w: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12-5b</w:t>
      </w:r>
      <w:r>
        <w:rPr>
          <w:rStyle w:val="headingtext"/>
          <w:rFonts w:ascii="Tahoma" w:hAnsi="Tahoma" w:cs="Tahoma"/>
          <w:color w:val="DF7300"/>
          <w:sz w:val="41"/>
          <w:szCs w:val="41"/>
        </w:rPr>
        <w:t>Expertise Is Only an Advantage in the Expert’s Specialty</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Although there are many differences between experts and novices, it appears that these differences hold only when problems are within an expert’s field. When James Voss and coworkers (1983) posed a real-world problem involving Russian agriculture to expert political scientists, expert chemists, and novice political scientists, they found that the expert political scientists performed best and that the expert chemists performed as poorly as the novice political scientists. In general, experts are experts only within their own field and perform like anyone else outside of their field (Bedard &amp; </w:t>
      </w:r>
      <w:r>
        <w:rPr>
          <w:rStyle w:val="citation"/>
          <w:rFonts w:ascii="Cambria" w:hAnsi="Cambria"/>
          <w:color w:val="575757"/>
          <w:sz w:val="27"/>
          <w:szCs w:val="27"/>
        </w:rPr>
        <w:t>Chi, 1992</w:t>
      </w:r>
      <w:r>
        <w:rPr>
          <w:rFonts w:ascii="Cambria" w:hAnsi="Cambria"/>
          <w:color w:val="575757"/>
          <w:sz w:val="27"/>
          <w:szCs w:val="27"/>
        </w:rPr>
        <w:t>). This makes sense when we remember that the superior performance of experts occurs largely because they possess a larger and better organized store of knowledge about their specific field.</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Before leaving our discussion of expertise, we should note that being an expert is not always an advantage. One disadvantage is that knowing about the established facts and theories in a field may make experts less open to new ways of looking at problems. This may be why younger and less-experienced scientists in a field are often the ones responsible for revolutionary discoveries (</w:t>
      </w:r>
      <w:r>
        <w:rPr>
          <w:rStyle w:val="citation"/>
          <w:rFonts w:ascii="Cambria" w:hAnsi="Cambria"/>
          <w:color w:val="575757"/>
          <w:sz w:val="27"/>
          <w:szCs w:val="27"/>
        </w:rPr>
        <w:t>Kuhn, 1970</w:t>
      </w:r>
      <w:r>
        <w:rPr>
          <w:rFonts w:ascii="Cambria" w:hAnsi="Cambria"/>
          <w:color w:val="575757"/>
          <w:sz w:val="27"/>
          <w:szCs w:val="27"/>
        </w:rPr>
        <w:t>; </w:t>
      </w:r>
      <w:r>
        <w:rPr>
          <w:rStyle w:val="citation"/>
          <w:rFonts w:ascii="Cambria" w:hAnsi="Cambria"/>
          <w:color w:val="575757"/>
          <w:sz w:val="27"/>
          <w:szCs w:val="27"/>
        </w:rPr>
        <w:t>Simonton, 1984</w:t>
      </w:r>
      <w:r>
        <w:rPr>
          <w:rFonts w:ascii="Cambria" w:hAnsi="Cambria"/>
          <w:color w:val="575757"/>
          <w:sz w:val="27"/>
          <w:szCs w:val="27"/>
        </w:rPr>
        <w:t>). Thus, it has been suggested that being an expert may be a disadvantage when confronting a problem that requires flexible thinking—a problem whose solution may involve rejecting the usual procedures in favor of other procedures that might not normally be used (</w:t>
      </w:r>
      <w:proofErr w:type="spellStart"/>
      <w:r>
        <w:rPr>
          <w:rStyle w:val="citation"/>
          <w:rFonts w:ascii="Cambria" w:hAnsi="Cambria"/>
          <w:color w:val="575757"/>
          <w:sz w:val="27"/>
          <w:szCs w:val="27"/>
        </w:rPr>
        <w:t>Frensch</w:t>
      </w:r>
      <w:proofErr w:type="spellEnd"/>
      <w:r>
        <w:rPr>
          <w:rStyle w:val="citation"/>
          <w:rFonts w:ascii="Cambria" w:hAnsi="Cambria"/>
          <w:color w:val="575757"/>
          <w:sz w:val="27"/>
          <w:szCs w:val="27"/>
        </w:rPr>
        <w:t xml:space="preserve"> &amp; Sternberg, 1989</w:t>
      </w:r>
      <w:r>
        <w:rPr>
          <w:rFonts w:ascii="Cambria" w:hAnsi="Cambria"/>
          <w:color w:val="575757"/>
          <w:sz w:val="27"/>
          <w:szCs w:val="27"/>
        </w:rPr>
        <w:t>).</w:t>
      </w:r>
    </w:p>
    <w:p w:rsidR="0095232F" w:rsidRDefault="0095232F" w:rsidP="0095232F">
      <w:pPr>
        <w:pStyle w:val="Heading1"/>
        <w:shd w:val="clear" w:color="auto" w:fill="FFFFFF"/>
        <w:spacing w:before="0" w:beforeAutospacing="0" w:after="0" w:afterAutospacing="0"/>
        <w:ind w:left="975" w:right="1500"/>
        <w:rPr>
          <w:rFonts w:ascii="Tahoma" w:hAnsi="Tahoma" w:cs="Tahoma"/>
          <w:b w:val="0"/>
          <w:bCs w:val="0"/>
          <w:color w:val="007DB8"/>
        </w:rPr>
      </w:pPr>
      <w:r>
        <w:rPr>
          <w:rStyle w:val="sectionlabel"/>
          <w:rFonts w:ascii="Tahoma" w:hAnsi="Tahoma" w:cs="Tahoma"/>
          <w:color w:val="7A7A7A"/>
          <w:sz w:val="36"/>
          <w:szCs w:val="36"/>
        </w:rPr>
        <w:lastRenderedPageBreak/>
        <w:t>12-6</w:t>
      </w:r>
      <w:r>
        <w:rPr>
          <w:rStyle w:val="headingtext"/>
          <w:rFonts w:ascii="Tahoma" w:hAnsi="Tahoma" w:cs="Tahoma"/>
          <w:b w:val="0"/>
          <w:bCs w:val="0"/>
          <w:color w:val="007DB8"/>
        </w:rPr>
        <w:t>Creative Problem Solving</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There’s a story about a physics student who, in answer to the exam question “Describe how the height of a building can be measured using a barometer,” wrote “Attach the barometer to a string and lower it from the top of the building. The length of string needed to lower the barometer to the ground indicates the height of the building.” The professor was looking for an answer that involved measuring barometric pressure on the ground and on top of the building, using principles learned in class. He therefore gave the student a zero for his answer.</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student protested the grade, so the case was given to another professor, who asked the student to provide an answer that would demonstrate his knowledge of physics. The student’s answer was to drop the barometer from the roof and measure how long it took to hit the ground. Using a formula involving the gravitational constant would enable one to determine how far the barometer fell. With further prodding from the appeals professor, the student also suggested another solution: Put the barometer in the sun and measure the length of its shadow and the length of the building’s shadow. The height of the building could then be determined using proportions.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Upon hearing these answers, both of which could result in correct solutions, the appeals professor asked the student whether he knew the answer the professor was looking for, which involved the principle of barometric pressure. The student replied that he did, but he was tired of just repeating back information to get a good grade. A footnote to this story is that the student was Niels Bohr, who, after his college career, went on to win a Nobel Prize in Physics (</w:t>
      </w:r>
      <w:proofErr w:type="spellStart"/>
      <w:r>
        <w:rPr>
          <w:rStyle w:val="citation"/>
          <w:rFonts w:ascii="Cambria" w:hAnsi="Cambria"/>
          <w:color w:val="575757"/>
          <w:sz w:val="27"/>
          <w:szCs w:val="27"/>
        </w:rPr>
        <w:t>Lubart</w:t>
      </w:r>
      <w:proofErr w:type="spellEnd"/>
      <w:r>
        <w:rPr>
          <w:rStyle w:val="citation"/>
          <w:rFonts w:ascii="Cambria" w:hAnsi="Cambria"/>
          <w:color w:val="575757"/>
          <w:sz w:val="27"/>
          <w:szCs w:val="27"/>
        </w:rPr>
        <w:t xml:space="preserve"> &amp; </w:t>
      </w:r>
      <w:proofErr w:type="spellStart"/>
      <w:r>
        <w:rPr>
          <w:rStyle w:val="citation"/>
          <w:rFonts w:ascii="Cambria" w:hAnsi="Cambria"/>
          <w:color w:val="575757"/>
          <w:sz w:val="27"/>
          <w:szCs w:val="27"/>
        </w:rPr>
        <w:t>Mouchiroud</w:t>
      </w:r>
      <w:proofErr w:type="spellEnd"/>
      <w:r>
        <w:rPr>
          <w:rStyle w:val="citation"/>
          <w:rFonts w:ascii="Cambria" w:hAnsi="Cambria"/>
          <w:color w:val="575757"/>
          <w:sz w:val="27"/>
          <w:szCs w:val="27"/>
        </w:rPr>
        <w:t>, 2003</w:t>
      </w:r>
      <w:r>
        <w:rPr>
          <w:rFonts w:ascii="Cambria" w:hAnsi="Cambria"/>
          <w:color w:val="575757"/>
          <w:sz w:val="27"/>
          <w:szCs w:val="27"/>
        </w:rPr>
        <w:t>).</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This story illustrates that being too creative can get you into trouble. But it also poses a question. Was the student being creative? The answer is “yes” if we define creativity as producing original answers or as being able to come up with multiple solutions to a problem.</w:t>
      </w:r>
      <w:bookmarkStart w:id="19" w:name="PageEnd_376"/>
      <w:bookmarkEnd w:id="19"/>
      <w:r>
        <w:rPr>
          <w:rFonts w:ascii="Cambria" w:hAnsi="Cambria"/>
          <w:color w:val="575757"/>
          <w:sz w:val="27"/>
          <w:szCs w:val="27"/>
        </w:rPr>
        <w:t> But some creativity researchers have proposed definitions of creativity that go beyond originality.</w:t>
      </w: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lastRenderedPageBreak/>
        <w:t>12-6a</w:t>
      </w:r>
      <w:r>
        <w:rPr>
          <w:rStyle w:val="headingtext"/>
          <w:rFonts w:ascii="Tahoma" w:hAnsi="Tahoma" w:cs="Tahoma"/>
          <w:color w:val="DF7300"/>
          <w:sz w:val="41"/>
          <w:szCs w:val="41"/>
        </w:rPr>
        <w:t>What Is Creativity?</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Many examples of creativity focus on </w:t>
      </w:r>
      <w:hyperlink r:id="rId78" w:history="1">
        <w:r>
          <w:rPr>
            <w:rStyle w:val="primaryterm"/>
            <w:rFonts w:ascii="Cambria" w:hAnsi="Cambria"/>
            <w:b/>
            <w:bCs/>
            <w:color w:val="0081BC"/>
            <w:sz w:val="27"/>
            <w:szCs w:val="27"/>
          </w:rPr>
          <w:t>divergent thinking</w:t>
        </w:r>
      </w:hyperlink>
      <w:r>
        <w:rPr>
          <w:rFonts w:ascii="Cambria" w:hAnsi="Cambria"/>
          <w:color w:val="575757"/>
          <w:sz w:val="27"/>
          <w:szCs w:val="27"/>
        </w:rPr>
        <w:t>—thinking that is open-ended, involving a large number of potential “solutions” (although some proposals might work better than others; see Guilford, 1956; </w:t>
      </w:r>
      <w:r>
        <w:rPr>
          <w:rStyle w:val="citation"/>
          <w:rFonts w:ascii="Cambria" w:hAnsi="Cambria"/>
          <w:color w:val="575757"/>
          <w:sz w:val="27"/>
          <w:szCs w:val="27"/>
        </w:rPr>
        <w:t>Ward et al., 1997</w:t>
      </w:r>
      <w:r>
        <w:rPr>
          <w:rFonts w:ascii="Cambria" w:hAnsi="Cambria"/>
          <w:color w:val="575757"/>
          <w:sz w:val="27"/>
          <w:szCs w:val="27"/>
        </w:rPr>
        <w:t>). James </w:t>
      </w:r>
      <w:r>
        <w:rPr>
          <w:rStyle w:val="citation"/>
          <w:rFonts w:ascii="Cambria" w:hAnsi="Cambria"/>
          <w:color w:val="575757"/>
          <w:sz w:val="27"/>
          <w:szCs w:val="27"/>
        </w:rPr>
        <w:t>Kaufman (2009)</w:t>
      </w:r>
      <w:r>
        <w:rPr>
          <w:rFonts w:ascii="Cambria" w:hAnsi="Cambria"/>
          <w:color w:val="575757"/>
          <w:sz w:val="27"/>
          <w:szCs w:val="27"/>
        </w:rPr>
        <w:t>, in his book </w:t>
      </w:r>
      <w:r>
        <w:rPr>
          <w:rStyle w:val="Emphasis"/>
          <w:rFonts w:ascii="Cambria" w:hAnsi="Cambria"/>
          <w:color w:val="575757"/>
          <w:sz w:val="27"/>
          <w:szCs w:val="27"/>
        </w:rPr>
        <w:t>Creativity 101</w:t>
      </w:r>
      <w:r>
        <w:rPr>
          <w:rFonts w:ascii="Cambria" w:hAnsi="Cambria"/>
          <w:color w:val="575757"/>
          <w:sz w:val="27"/>
          <w:szCs w:val="27"/>
        </w:rPr>
        <w:t>, notes that divergent thinking is the cornerstone of creativity, but it is not all that creativity can be. Kaufman proposes that in addition to being original, a creative response to a problem must be useful (</w:t>
      </w:r>
      <w:r>
        <w:rPr>
          <w:rStyle w:val="citation"/>
          <w:rFonts w:ascii="Cambria" w:hAnsi="Cambria"/>
          <w:color w:val="575757"/>
          <w:sz w:val="27"/>
          <w:szCs w:val="27"/>
        </w:rPr>
        <w:t>Simonton, 2012</w:t>
      </w:r>
      <w:r>
        <w:rPr>
          <w:rFonts w:ascii="Cambria" w:hAnsi="Cambria"/>
          <w:color w:val="575757"/>
          <w:sz w:val="27"/>
          <w:szCs w:val="27"/>
        </w:rPr>
        <w:t>). This approach to creativity is captured in the definition of creativity as “anything made by people that is in some way novel and has potential value or utility” (</w:t>
      </w:r>
      <w:r>
        <w:rPr>
          <w:rStyle w:val="citation"/>
          <w:rFonts w:ascii="Cambria" w:hAnsi="Cambria"/>
          <w:color w:val="575757"/>
          <w:sz w:val="27"/>
          <w:szCs w:val="27"/>
        </w:rPr>
        <w:t>Smith et al., 2009</w:t>
      </w:r>
      <w:r>
        <w:rPr>
          <w:rFonts w:ascii="Cambria" w:hAnsi="Cambria"/>
          <w:color w:val="575757"/>
          <w:sz w:val="27"/>
          <w:szCs w:val="27"/>
        </w:rPr>
        <w:t>). This definition works well, especially when considering creativity in designing products for people to use. It doesn’t do as well in describing the creativity involved in creating visual art, music, or theater. Is a Picasso painting, a Beethoven symphony, or a play by Shakespeare creative? Most people would say yes, without any consideration of “usefulness.” (Although it could be argued that great visual art, music, and theater are, in fact, useful, as they meet basic human needs for aesthetic experience.) For the purposes of our discussion, we will begin by considering some examples of how some practical products were invented.</w:t>
      </w: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12-6b</w:t>
      </w:r>
      <w:r>
        <w:rPr>
          <w:rStyle w:val="headingtext"/>
          <w:rFonts w:ascii="Tahoma" w:hAnsi="Tahoma" w:cs="Tahoma"/>
          <w:color w:val="DF7300"/>
          <w:sz w:val="41"/>
          <w:szCs w:val="41"/>
        </w:rPr>
        <w:t>Practical Creativity</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Many examples of how inventions were created involve analogical problem solving, in which observing a phenomenon has led to a new, novel, and useful solution to a practical problem. A famous example of an invention that resulted from analogical problem solving is the story of George de </w:t>
      </w:r>
      <w:proofErr w:type="spellStart"/>
      <w:r>
        <w:rPr>
          <w:rFonts w:ascii="Cambria" w:hAnsi="Cambria"/>
          <w:color w:val="575757"/>
          <w:sz w:val="27"/>
          <w:szCs w:val="27"/>
        </w:rPr>
        <w:t>Mestral</w:t>
      </w:r>
      <w:proofErr w:type="spellEnd"/>
      <w:r>
        <w:rPr>
          <w:rFonts w:ascii="Cambria" w:hAnsi="Cambria"/>
          <w:color w:val="575757"/>
          <w:sz w:val="27"/>
          <w:szCs w:val="27"/>
        </w:rPr>
        <w:t xml:space="preserve">, who in 1948 went for a nature hike with his dog and returned home with burrs covering his pants and the dog’s fur. To discover why the burrs were clinging so tenaciously, de </w:t>
      </w:r>
      <w:proofErr w:type="spellStart"/>
      <w:r>
        <w:rPr>
          <w:rFonts w:ascii="Cambria" w:hAnsi="Cambria"/>
          <w:color w:val="575757"/>
          <w:sz w:val="27"/>
          <w:szCs w:val="27"/>
        </w:rPr>
        <w:t>Mestral</w:t>
      </w:r>
      <w:proofErr w:type="spellEnd"/>
      <w:r>
        <w:rPr>
          <w:rFonts w:ascii="Cambria" w:hAnsi="Cambria"/>
          <w:color w:val="575757"/>
          <w:sz w:val="27"/>
          <w:szCs w:val="27"/>
        </w:rPr>
        <w:t xml:space="preserve"> inspected the burrs under a microscope. What he saw were many tiny </w:t>
      </w:r>
      <w:proofErr w:type="gramStart"/>
      <w:r>
        <w:rPr>
          <w:rFonts w:ascii="Cambria" w:hAnsi="Cambria"/>
          <w:color w:val="575757"/>
          <w:sz w:val="27"/>
          <w:szCs w:val="27"/>
        </w:rPr>
        <w:t>hook like</w:t>
      </w:r>
      <w:proofErr w:type="gramEnd"/>
      <w:r>
        <w:rPr>
          <w:rFonts w:ascii="Cambria" w:hAnsi="Cambria"/>
          <w:color w:val="575757"/>
          <w:sz w:val="27"/>
          <w:szCs w:val="27"/>
        </w:rPr>
        <w:t xml:space="preserve"> structures, which led him to design a fabric fastener with many small hooks on one side and soft loops on the other side. In 1955 he patented his design and called it Velcro!</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lastRenderedPageBreak/>
        <w:t xml:space="preserve">A more recent example of a creative idea based on analogical thinking is the case of Jorge </w:t>
      </w:r>
      <w:proofErr w:type="spellStart"/>
      <w:r>
        <w:rPr>
          <w:rFonts w:ascii="Cambria" w:hAnsi="Cambria"/>
          <w:color w:val="575757"/>
          <w:sz w:val="27"/>
          <w:szCs w:val="27"/>
        </w:rPr>
        <w:t>Odón</w:t>
      </w:r>
      <w:proofErr w:type="spellEnd"/>
      <w:r>
        <w:rPr>
          <w:rFonts w:ascii="Cambria" w:hAnsi="Cambria"/>
          <w:color w:val="575757"/>
          <w:sz w:val="27"/>
          <w:szCs w:val="27"/>
        </w:rPr>
        <w:t xml:space="preserve">, an Argentine car mechanic, who designed a device to deal with the life-threatening situation of a baby stuck in the mother’s birth canal during delivery. The beginnings of </w:t>
      </w:r>
      <w:proofErr w:type="spellStart"/>
      <w:r>
        <w:rPr>
          <w:rFonts w:ascii="Cambria" w:hAnsi="Cambria"/>
          <w:color w:val="575757"/>
          <w:sz w:val="27"/>
          <w:szCs w:val="27"/>
        </w:rPr>
        <w:t>Odón’s</w:t>
      </w:r>
      <w:proofErr w:type="spellEnd"/>
      <w:r>
        <w:rPr>
          <w:rFonts w:ascii="Cambria" w:hAnsi="Cambria"/>
          <w:color w:val="575757"/>
          <w:sz w:val="27"/>
          <w:szCs w:val="27"/>
        </w:rPr>
        <w:t xml:space="preserve"> design can be traced to viewing a YouTube video that demonstrated how to remove a cork that had been pushed inside a wine bottle (see Dvorak Uncensored, 2007). The procedure involves slipping a plastic bag into the </w:t>
      </w:r>
      <w:proofErr w:type="gramStart"/>
      <w:r>
        <w:rPr>
          <w:rFonts w:ascii="Cambria" w:hAnsi="Cambria"/>
          <w:color w:val="575757"/>
          <w:sz w:val="27"/>
          <w:szCs w:val="27"/>
        </w:rPr>
        <w:t>bottle, and</w:t>
      </w:r>
      <w:proofErr w:type="gramEnd"/>
      <w:r>
        <w:rPr>
          <w:rFonts w:ascii="Cambria" w:hAnsi="Cambria"/>
          <w:color w:val="575757"/>
          <w:sz w:val="27"/>
          <w:szCs w:val="27"/>
        </w:rPr>
        <w:t xml:space="preserve"> blowing up the bag until it pushes the cork to the side of the bottle (</w:t>
      </w:r>
      <w:hyperlink r:id="rId79" w:history="1">
        <w:r>
          <w:rPr>
            <w:rStyle w:val="Hyperlink"/>
            <w:rFonts w:ascii="Cambria" w:hAnsi="Cambria"/>
            <w:color w:val="007DB8"/>
            <w:sz w:val="27"/>
            <w:szCs w:val="27"/>
          </w:rPr>
          <w:t>Figure 12.21a</w:t>
        </w:r>
      </w:hyperlink>
      <w:r>
        <w:rPr>
          <w:rFonts w:ascii="Cambria" w:hAnsi="Cambria"/>
          <w:color w:val="575757"/>
          <w:sz w:val="27"/>
          <w:szCs w:val="27"/>
        </w:rPr>
        <w:t>). When the bag is pulled out, the cork comes with it.</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12.21</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 xml:space="preserve">(a) How to get a cork out of a bottle without breaking the bottle. A bag is pushed into the bottle and inflated; when it is removed, the cork comes with it. (b) The prototype of </w:t>
      </w:r>
      <w:proofErr w:type="spellStart"/>
      <w:r>
        <w:rPr>
          <w:rFonts w:ascii="Tahoma" w:hAnsi="Tahoma" w:cs="Tahoma"/>
          <w:color w:val="575757"/>
          <w:sz w:val="29"/>
          <w:szCs w:val="29"/>
        </w:rPr>
        <w:t>Odón’s</w:t>
      </w:r>
      <w:proofErr w:type="spellEnd"/>
      <w:r>
        <w:rPr>
          <w:rFonts w:ascii="Tahoma" w:hAnsi="Tahoma" w:cs="Tahoma"/>
          <w:color w:val="575757"/>
          <w:sz w:val="29"/>
          <w:szCs w:val="29"/>
        </w:rPr>
        <w:t xml:space="preserve"> device for getting a stuck baby out of the birth canal. For the prototype, </w:t>
      </w:r>
      <w:proofErr w:type="spellStart"/>
      <w:r>
        <w:rPr>
          <w:rFonts w:ascii="Tahoma" w:hAnsi="Tahoma" w:cs="Tahoma"/>
          <w:color w:val="575757"/>
          <w:sz w:val="29"/>
          <w:szCs w:val="29"/>
        </w:rPr>
        <w:t>Odón</w:t>
      </w:r>
      <w:proofErr w:type="spellEnd"/>
      <w:r>
        <w:rPr>
          <w:rFonts w:ascii="Tahoma" w:hAnsi="Tahoma" w:cs="Tahoma"/>
          <w:color w:val="575757"/>
          <w:sz w:val="29"/>
          <w:szCs w:val="29"/>
        </w:rPr>
        <w:t xml:space="preserve"> used a doll for the baby and a glass container to represent the womb.</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bookmarkStart w:id="20" w:name="PageEnd_377"/>
      <w:bookmarkEnd w:id="20"/>
      <w:r>
        <w:rPr>
          <w:rFonts w:ascii="Cambria" w:hAnsi="Cambria"/>
          <w:color w:val="575757"/>
          <w:sz w:val="27"/>
          <w:szCs w:val="27"/>
        </w:rPr>
        <w:t xml:space="preserve">The jump from the “removing a cork from a bottle trick” on YouTube to a way to save a baby stuck in the birth canal came to </w:t>
      </w:r>
      <w:proofErr w:type="spellStart"/>
      <w:r>
        <w:rPr>
          <w:rFonts w:ascii="Cambria" w:hAnsi="Cambria"/>
          <w:color w:val="575757"/>
          <w:sz w:val="27"/>
          <w:szCs w:val="27"/>
        </w:rPr>
        <w:t>Odón</w:t>
      </w:r>
      <w:proofErr w:type="spellEnd"/>
      <w:r>
        <w:rPr>
          <w:rFonts w:ascii="Cambria" w:hAnsi="Cambria"/>
          <w:color w:val="575757"/>
          <w:sz w:val="27"/>
          <w:szCs w:val="27"/>
        </w:rPr>
        <w:t xml:space="preserve"> as he slept. He woke at 4 </w:t>
      </w:r>
      <w:r>
        <w:rPr>
          <w:rStyle w:val="smallcaps"/>
          <w:rFonts w:ascii="Cambria" w:hAnsi="Cambria"/>
          <w:smallCaps/>
          <w:color w:val="575757"/>
          <w:sz w:val="27"/>
          <w:szCs w:val="27"/>
        </w:rPr>
        <w:t>am</w:t>
      </w:r>
      <w:r>
        <w:rPr>
          <w:rFonts w:ascii="Cambria" w:hAnsi="Cambria"/>
          <w:color w:val="575757"/>
          <w:sz w:val="27"/>
          <w:szCs w:val="27"/>
        </w:rPr>
        <w:t xml:space="preserve"> with an idea for a device using the same principle: Inflate a bag inside the uterus and pull the bag out, bringing the baby with it. The process of translating this idea into a working model took years. </w:t>
      </w:r>
      <w:proofErr w:type="spellStart"/>
      <w:r>
        <w:rPr>
          <w:rFonts w:ascii="Cambria" w:hAnsi="Cambria"/>
          <w:color w:val="575757"/>
          <w:sz w:val="27"/>
          <w:szCs w:val="27"/>
        </w:rPr>
        <w:t>Odón</w:t>
      </w:r>
      <w:proofErr w:type="spellEnd"/>
      <w:r>
        <w:rPr>
          <w:rFonts w:ascii="Cambria" w:hAnsi="Cambria"/>
          <w:color w:val="575757"/>
          <w:sz w:val="27"/>
          <w:szCs w:val="27"/>
        </w:rPr>
        <w:t xml:space="preserve"> started by building a prototype device in his kitchen, using a glass jar for the womb, a doll for the baby, and a fabric bag as the extraction device. Eventually, after many different prototypes and numerous consultations with obstetricians, the </w:t>
      </w:r>
      <w:proofErr w:type="spellStart"/>
      <w:r>
        <w:rPr>
          <w:rFonts w:ascii="Cambria" w:hAnsi="Cambria"/>
          <w:color w:val="575757"/>
          <w:sz w:val="27"/>
          <w:szCs w:val="27"/>
        </w:rPr>
        <w:t>Odón</w:t>
      </w:r>
      <w:proofErr w:type="spellEnd"/>
      <w:r>
        <w:rPr>
          <w:rFonts w:ascii="Cambria" w:hAnsi="Cambria"/>
          <w:color w:val="575757"/>
          <w:sz w:val="27"/>
          <w:szCs w:val="27"/>
        </w:rPr>
        <w:t xml:space="preserve"> device was born! A plastic bag inside a lubricated sleeve is placed around the baby’s head, the bag is inflated, and the bag is pulled out, bringing the baby with it (</w:t>
      </w:r>
      <w:hyperlink r:id="rId80" w:history="1">
        <w:r>
          <w:rPr>
            <w:rStyle w:val="Hyperlink"/>
            <w:rFonts w:ascii="Cambria" w:hAnsi="Cambria"/>
            <w:color w:val="007DB8"/>
            <w:sz w:val="27"/>
            <w:szCs w:val="27"/>
          </w:rPr>
          <w:t>Figure 12.21b</w:t>
        </w:r>
      </w:hyperlink>
      <w:r>
        <w:rPr>
          <w:rFonts w:ascii="Cambria" w:hAnsi="Cambria"/>
          <w:color w:val="575757"/>
          <w:sz w:val="27"/>
          <w:szCs w:val="27"/>
        </w:rPr>
        <w:t>; McNeil, 2013; </w:t>
      </w:r>
      <w:proofErr w:type="spellStart"/>
      <w:r>
        <w:rPr>
          <w:rStyle w:val="citation"/>
          <w:rFonts w:ascii="Cambria" w:hAnsi="Cambria"/>
          <w:color w:val="575757"/>
          <w:sz w:val="27"/>
          <w:szCs w:val="27"/>
        </w:rPr>
        <w:t>Venema</w:t>
      </w:r>
      <w:proofErr w:type="spellEnd"/>
      <w:r>
        <w:rPr>
          <w:rStyle w:val="citation"/>
          <w:rFonts w:ascii="Cambria" w:hAnsi="Cambria"/>
          <w:color w:val="575757"/>
          <w:sz w:val="27"/>
          <w:szCs w:val="27"/>
        </w:rPr>
        <w:t>, 2013</w:t>
      </w:r>
      <w:r>
        <w:rPr>
          <w:rFonts w:ascii="Cambria" w:hAnsi="Cambria"/>
          <w:color w:val="575757"/>
          <w:sz w:val="27"/>
          <w:szCs w:val="27"/>
        </w:rPr>
        <w:t>).</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The </w:t>
      </w:r>
      <w:proofErr w:type="spellStart"/>
      <w:r>
        <w:rPr>
          <w:rFonts w:ascii="Cambria" w:hAnsi="Cambria"/>
          <w:color w:val="575757"/>
          <w:sz w:val="27"/>
          <w:szCs w:val="27"/>
        </w:rPr>
        <w:t>Odón</w:t>
      </w:r>
      <w:proofErr w:type="spellEnd"/>
      <w:r>
        <w:rPr>
          <w:rFonts w:ascii="Cambria" w:hAnsi="Cambria"/>
          <w:color w:val="575757"/>
          <w:sz w:val="27"/>
          <w:szCs w:val="27"/>
        </w:rPr>
        <w:t xml:space="preserve"> device has been endorsed by the World Health Organization and has the potential for saving babies in poor countries and to reduce cesarean section births in rich ones. It is an example of analogical thinking applied to creative problem solving that resulted in a truly useful product (and also </w:t>
      </w:r>
      <w:r>
        <w:rPr>
          <w:rFonts w:ascii="Cambria" w:hAnsi="Cambria"/>
          <w:color w:val="575757"/>
          <w:sz w:val="27"/>
          <w:szCs w:val="27"/>
        </w:rPr>
        <w:lastRenderedPageBreak/>
        <w:t>demonstrates that watching YouTube videos can be productive!).</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The examples of Velcro and the </w:t>
      </w:r>
      <w:proofErr w:type="spellStart"/>
      <w:r>
        <w:rPr>
          <w:rFonts w:ascii="Cambria" w:hAnsi="Cambria"/>
          <w:color w:val="575757"/>
          <w:sz w:val="27"/>
          <w:szCs w:val="27"/>
        </w:rPr>
        <w:t>Odón</w:t>
      </w:r>
      <w:proofErr w:type="spellEnd"/>
      <w:r>
        <w:rPr>
          <w:rFonts w:ascii="Cambria" w:hAnsi="Cambria"/>
          <w:color w:val="575757"/>
          <w:sz w:val="27"/>
          <w:szCs w:val="27"/>
        </w:rPr>
        <w:t xml:space="preserve"> device not only illustrate creative problem solving but also demonstrate that most creative problem solving includes far more than just getting an idea. It also involves a lengthy period of trial-and-error development to turn the idea into a useful device. </w:t>
      </w:r>
      <w:proofErr w:type="spellStart"/>
      <w:r>
        <w:rPr>
          <w:rFonts w:ascii="Cambria" w:hAnsi="Cambria"/>
          <w:color w:val="575757"/>
          <w:sz w:val="27"/>
          <w:szCs w:val="27"/>
        </w:rPr>
        <w:t>Odón’s</w:t>
      </w:r>
      <w:proofErr w:type="spellEnd"/>
      <w:r>
        <w:rPr>
          <w:rFonts w:ascii="Cambria" w:hAnsi="Cambria"/>
          <w:color w:val="575757"/>
          <w:sz w:val="27"/>
          <w:szCs w:val="27"/>
        </w:rPr>
        <w:t xml:space="preserve"> device took years to develop, and although de </w:t>
      </w:r>
      <w:proofErr w:type="spellStart"/>
      <w:r>
        <w:rPr>
          <w:rFonts w:ascii="Cambria" w:hAnsi="Cambria"/>
          <w:color w:val="575757"/>
          <w:sz w:val="27"/>
          <w:szCs w:val="27"/>
        </w:rPr>
        <w:t>Mestral</w:t>
      </w:r>
      <w:proofErr w:type="spellEnd"/>
      <w:r>
        <w:rPr>
          <w:rFonts w:ascii="Cambria" w:hAnsi="Cambria"/>
          <w:color w:val="575757"/>
          <w:sz w:val="27"/>
          <w:szCs w:val="27"/>
        </w:rPr>
        <w:t xml:space="preserve"> observed the burrs sticking to his dog in 1948, he didn’t patent Velcro until 1955.</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Many researchers have proposed the idea that creative problem solving involves a </w:t>
      </w:r>
      <w:r>
        <w:rPr>
          <w:rStyle w:val="Emphasis"/>
          <w:rFonts w:ascii="Cambria" w:eastAsiaTheme="majorEastAsia" w:hAnsi="Cambria"/>
          <w:color w:val="575757"/>
          <w:sz w:val="27"/>
          <w:szCs w:val="27"/>
        </w:rPr>
        <w:t>process</w:t>
      </w:r>
      <w:r>
        <w:rPr>
          <w:rFonts w:ascii="Cambria" w:hAnsi="Cambria"/>
          <w:color w:val="575757"/>
          <w:sz w:val="27"/>
          <w:szCs w:val="27"/>
        </w:rPr>
        <w:t>. One proposal, illustrated in </w:t>
      </w:r>
      <w:hyperlink r:id="rId81" w:history="1">
        <w:r>
          <w:rPr>
            <w:rStyle w:val="Hyperlink"/>
            <w:rFonts w:ascii="Cambria" w:hAnsi="Cambria"/>
            <w:color w:val="007DB8"/>
            <w:sz w:val="27"/>
            <w:szCs w:val="27"/>
          </w:rPr>
          <w:t>Figure 12.22</w:t>
        </w:r>
      </w:hyperlink>
      <w:r>
        <w:rPr>
          <w:rFonts w:ascii="Cambria" w:hAnsi="Cambria"/>
          <w:color w:val="575757"/>
          <w:sz w:val="27"/>
          <w:szCs w:val="27"/>
        </w:rPr>
        <w:t>, conceives of creative problem solving as a four-stage process that begins with generation of the problem and ends with implementation of the solution (</w:t>
      </w:r>
      <w:proofErr w:type="spellStart"/>
      <w:r>
        <w:rPr>
          <w:rStyle w:val="citation"/>
          <w:rFonts w:ascii="Cambria" w:hAnsi="Cambria"/>
          <w:color w:val="575757"/>
          <w:sz w:val="27"/>
          <w:szCs w:val="27"/>
        </w:rPr>
        <w:t>Basadur</w:t>
      </w:r>
      <w:proofErr w:type="spellEnd"/>
      <w:r>
        <w:rPr>
          <w:rStyle w:val="citation"/>
          <w:rFonts w:ascii="Cambria" w:hAnsi="Cambria"/>
          <w:color w:val="575757"/>
          <w:sz w:val="27"/>
          <w:szCs w:val="27"/>
        </w:rPr>
        <w:t xml:space="preserve"> et al., 2000</w:t>
      </w:r>
      <w:r>
        <w:rPr>
          <w:rFonts w:ascii="Cambria" w:hAnsi="Cambria"/>
          <w:color w:val="575757"/>
          <w:sz w:val="27"/>
          <w:szCs w:val="27"/>
        </w:rPr>
        <w:t>). As we will see later when we discuss brain networks and creativity, some research has focused on two steps in this process, </w:t>
      </w:r>
      <w:r>
        <w:rPr>
          <w:rStyle w:val="Emphasis"/>
          <w:rFonts w:ascii="Cambria" w:eastAsiaTheme="majorEastAsia" w:hAnsi="Cambria"/>
          <w:color w:val="575757"/>
          <w:sz w:val="27"/>
          <w:szCs w:val="27"/>
        </w:rPr>
        <w:t>generating</w:t>
      </w:r>
      <w:r>
        <w:rPr>
          <w:rFonts w:ascii="Cambria" w:hAnsi="Cambria"/>
          <w:color w:val="575757"/>
          <w:sz w:val="27"/>
          <w:szCs w:val="27"/>
        </w:rPr>
        <w:t> ideas (which corresponds to problem finding) and </w:t>
      </w:r>
      <w:r>
        <w:rPr>
          <w:rStyle w:val="Emphasis"/>
          <w:rFonts w:ascii="Cambria" w:eastAsiaTheme="majorEastAsia" w:hAnsi="Cambria"/>
          <w:color w:val="575757"/>
          <w:sz w:val="27"/>
          <w:szCs w:val="27"/>
        </w:rPr>
        <w:t>evaluating</w:t>
      </w:r>
      <w:r>
        <w:rPr>
          <w:rFonts w:ascii="Cambria" w:hAnsi="Cambria"/>
          <w:color w:val="575757"/>
          <w:sz w:val="27"/>
          <w:szCs w:val="27"/>
        </w:rPr>
        <w:t> the idea (evaluation and selection). If one thinks of problem solving in this way, then one of the most important steps is realizing that there is a problem in the first place, which then leads to ideas, which are evaluated and eventually turned into a product (also see Finke, 1990; </w:t>
      </w:r>
      <w:r>
        <w:rPr>
          <w:rStyle w:val="citation"/>
          <w:rFonts w:ascii="Cambria" w:hAnsi="Cambria"/>
          <w:color w:val="575757"/>
          <w:sz w:val="27"/>
          <w:szCs w:val="27"/>
        </w:rPr>
        <w:t>Mumford et al., 2012</w:t>
      </w:r>
      <w:r>
        <w:rPr>
          <w:rFonts w:ascii="Cambria" w:hAnsi="Cambria"/>
          <w:color w:val="575757"/>
          <w:sz w:val="27"/>
          <w:szCs w:val="27"/>
        </w:rPr>
        <w:t>).</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12.22</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Problem solving process proposed by </w:t>
      </w:r>
      <w:proofErr w:type="spellStart"/>
      <w:r>
        <w:rPr>
          <w:rStyle w:val="citation"/>
          <w:rFonts w:ascii="Tahoma" w:hAnsi="Tahoma" w:cs="Tahoma"/>
          <w:color w:val="575757"/>
          <w:sz w:val="29"/>
          <w:szCs w:val="29"/>
        </w:rPr>
        <w:t>Basadur</w:t>
      </w:r>
      <w:proofErr w:type="spellEnd"/>
      <w:r>
        <w:rPr>
          <w:rStyle w:val="citation"/>
          <w:rFonts w:ascii="Tahoma" w:hAnsi="Tahoma" w:cs="Tahoma"/>
          <w:color w:val="575757"/>
          <w:sz w:val="29"/>
          <w:szCs w:val="29"/>
        </w:rPr>
        <w:t xml:space="preserve"> et al. (2000)</w:t>
      </w:r>
      <w:r>
        <w:rPr>
          <w:rFonts w:ascii="Tahoma" w:hAnsi="Tahoma" w:cs="Tahoma"/>
          <w:color w:val="575757"/>
          <w:sz w:val="29"/>
          <w:szCs w:val="29"/>
        </w:rPr>
        <w:t xml:space="preserve">. </w:t>
      </w:r>
      <w:proofErr w:type="spellStart"/>
      <w:r>
        <w:rPr>
          <w:rFonts w:ascii="Tahoma" w:hAnsi="Tahoma" w:cs="Tahoma"/>
          <w:color w:val="575757"/>
          <w:sz w:val="29"/>
          <w:szCs w:val="29"/>
        </w:rPr>
        <w:t>Basadur</w:t>
      </w:r>
      <w:proofErr w:type="spellEnd"/>
      <w:r>
        <w:rPr>
          <w:rFonts w:ascii="Tahoma" w:hAnsi="Tahoma" w:cs="Tahoma"/>
          <w:color w:val="575757"/>
          <w:sz w:val="29"/>
          <w:szCs w:val="29"/>
        </w:rPr>
        <w:t xml:space="preserve"> proposes four steps, each of which is divided into two processes. For example, Stage II, problem formulation, consists of two steps: defining the problem and finding ideas.</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 xml:space="preserve">(Source: Based on M. </w:t>
      </w:r>
      <w:proofErr w:type="spellStart"/>
      <w:r>
        <w:rPr>
          <w:rFonts w:ascii="Tahoma" w:hAnsi="Tahoma" w:cs="Tahoma"/>
          <w:color w:val="666666"/>
          <w:sz w:val="22"/>
          <w:szCs w:val="22"/>
        </w:rPr>
        <w:t>Basadur</w:t>
      </w:r>
      <w:proofErr w:type="spellEnd"/>
      <w:r>
        <w:rPr>
          <w:rFonts w:ascii="Tahoma" w:hAnsi="Tahoma" w:cs="Tahoma"/>
          <w:color w:val="666666"/>
          <w:sz w:val="22"/>
          <w:szCs w:val="22"/>
        </w:rPr>
        <w:t>, M. Runco, &amp; L. A. Vega, 2000)</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Another example of problem solving that involved a long process was the Wright brothers’ invention of the airplane (</w:t>
      </w:r>
      <w:r>
        <w:rPr>
          <w:rStyle w:val="citation"/>
          <w:rFonts w:ascii="Cambria" w:hAnsi="Cambria"/>
          <w:color w:val="575757"/>
          <w:sz w:val="27"/>
          <w:szCs w:val="27"/>
        </w:rPr>
        <w:t>Weisberg, 2009</w:t>
      </w:r>
      <w:r>
        <w:rPr>
          <w:rFonts w:ascii="Cambria" w:hAnsi="Cambria"/>
          <w:color w:val="575757"/>
          <w:sz w:val="27"/>
          <w:szCs w:val="27"/>
        </w:rPr>
        <w:t xml:space="preserve">). Their design, which culminated in a successful flight at Kitty Hawk in December 1903, was the culmination of 4 years of effort in which they had to focus on </w:t>
      </w:r>
      <w:r>
        <w:rPr>
          <w:rFonts w:ascii="Cambria" w:hAnsi="Cambria"/>
          <w:color w:val="575757"/>
          <w:sz w:val="27"/>
          <w:szCs w:val="27"/>
        </w:rPr>
        <w:lastRenderedPageBreak/>
        <w:t>how to design each component of the airplane, with special emphasis on developing a mechanism to steer the plane.</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Wright brothers example also illustrates that problem solving is not simply about getting an idea in a flash of insight, although that may happen, but about having a base of knowledge that eventually leads to a solution. The Wright brothers were successful because their knowledge of physics and mechanics, plus their extensive experience with bicycles in their bicycle repair shop, provided a basis for their creative ideas about how to combine a number of components to create an airplane.</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Although generating ideas is only one part of the creative process, ideas are a crucial first step. We will now consider how some principles of cognition have been applied to understanding some of the factors responsible for generating creative ideas.</w:t>
      </w: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12-6c</w:t>
      </w:r>
      <w:r>
        <w:rPr>
          <w:rStyle w:val="headingtext"/>
          <w:rFonts w:ascii="Tahoma" w:hAnsi="Tahoma" w:cs="Tahoma"/>
          <w:color w:val="DF7300"/>
          <w:sz w:val="41"/>
          <w:szCs w:val="41"/>
        </w:rPr>
        <w:t>Generating Ideas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When Linus Pauling, who won the Nobel Prize in Chemistry in 1914, was asked how he got ideas, he replied, “If you want to have good ideas you must have many ideas. Most of them will be wrong, and what you</w:t>
      </w:r>
      <w:bookmarkStart w:id="21" w:name="PageEnd_378"/>
      <w:bookmarkEnd w:id="21"/>
      <w:r>
        <w:rPr>
          <w:rFonts w:ascii="Cambria" w:hAnsi="Cambria"/>
          <w:color w:val="575757"/>
          <w:sz w:val="27"/>
          <w:szCs w:val="27"/>
        </w:rPr>
        <w:t> have to learn is which ones to throw away” (</w:t>
      </w:r>
      <w:r>
        <w:rPr>
          <w:rStyle w:val="citation"/>
          <w:rFonts w:ascii="Cambria" w:hAnsi="Cambria"/>
          <w:color w:val="575757"/>
          <w:sz w:val="27"/>
          <w:szCs w:val="27"/>
        </w:rPr>
        <w:t>Crick, 1995</w:t>
      </w:r>
      <w:r>
        <w:rPr>
          <w:rFonts w:ascii="Cambria" w:hAnsi="Cambria"/>
          <w:color w:val="575757"/>
          <w:sz w:val="27"/>
          <w:szCs w:val="27"/>
        </w:rPr>
        <w:t>). This answer emphasizes the importance of ideas for scientific discovery, as well as the importance of what occurs after ideas happen.</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The question “What leads to ideas?” is difficult to answer because so many different factors are involved. The example of the Wright brothers illustrates that ideas depend on having a base of knowledge. And de </w:t>
      </w:r>
      <w:proofErr w:type="spellStart"/>
      <w:r>
        <w:rPr>
          <w:rFonts w:ascii="Cambria" w:hAnsi="Cambria"/>
          <w:color w:val="575757"/>
          <w:sz w:val="27"/>
          <w:szCs w:val="27"/>
        </w:rPr>
        <w:t>Mestral</w:t>
      </w:r>
      <w:proofErr w:type="spellEnd"/>
      <w:r>
        <w:rPr>
          <w:rFonts w:ascii="Cambria" w:hAnsi="Cambria"/>
          <w:color w:val="575757"/>
          <w:sz w:val="27"/>
          <w:szCs w:val="27"/>
        </w:rPr>
        <w:t>, who was an engineer, knew enough to look at the burrs that his dog brought home under a microscope in order to reveal the hook like structure that led to the idea for Velcro.</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But as important as knowledge is, sometimes too much knowledge can hinder creative problem solving. We noted at the end of the section on expertise that being an expert in a field may be a disadvantage when working on a problem that requires thinking flexibly and rejecting accepted procedures. </w:t>
      </w:r>
      <w:r>
        <w:rPr>
          <w:rFonts w:ascii="Cambria" w:hAnsi="Cambria"/>
          <w:color w:val="575757"/>
          <w:sz w:val="27"/>
          <w:szCs w:val="27"/>
        </w:rPr>
        <w:lastRenderedPageBreak/>
        <w:t xml:space="preserve">This is exactly what happened in the case of </w:t>
      </w:r>
      <w:proofErr w:type="spellStart"/>
      <w:r>
        <w:rPr>
          <w:rFonts w:ascii="Cambria" w:hAnsi="Cambria"/>
          <w:color w:val="575757"/>
          <w:sz w:val="27"/>
          <w:szCs w:val="27"/>
        </w:rPr>
        <w:t>Odón’s</w:t>
      </w:r>
      <w:proofErr w:type="spellEnd"/>
      <w:r>
        <w:rPr>
          <w:rFonts w:ascii="Cambria" w:hAnsi="Cambria"/>
          <w:color w:val="575757"/>
          <w:sz w:val="27"/>
          <w:szCs w:val="27"/>
        </w:rPr>
        <w:t xml:space="preserve"> invention. Although he had patented a number of inventions, they were for devices related to automobiles, like stabilization bars and car suspensions. It may be no coincidence that an auto mechanic, and not a doctor, developed a device for birthing. As one of the doctors who had worked with </w:t>
      </w:r>
      <w:proofErr w:type="spellStart"/>
      <w:r>
        <w:rPr>
          <w:rFonts w:ascii="Cambria" w:hAnsi="Cambria"/>
          <w:color w:val="575757"/>
          <w:sz w:val="27"/>
          <w:szCs w:val="27"/>
        </w:rPr>
        <w:t>Odón</w:t>
      </w:r>
      <w:proofErr w:type="spellEnd"/>
      <w:r>
        <w:rPr>
          <w:rFonts w:ascii="Cambria" w:hAnsi="Cambria"/>
          <w:color w:val="575757"/>
          <w:sz w:val="27"/>
          <w:szCs w:val="27"/>
        </w:rPr>
        <w:t xml:space="preserve"> said, “Doctors are very structured in their thinking and Jorge is a free mind, he can think of new things” (</w:t>
      </w:r>
      <w:proofErr w:type="spellStart"/>
      <w:r>
        <w:rPr>
          <w:rStyle w:val="citation"/>
          <w:rFonts w:ascii="Cambria" w:hAnsi="Cambria"/>
          <w:color w:val="575757"/>
          <w:sz w:val="27"/>
          <w:szCs w:val="27"/>
        </w:rPr>
        <w:t>Venema</w:t>
      </w:r>
      <w:proofErr w:type="spellEnd"/>
      <w:r>
        <w:rPr>
          <w:rStyle w:val="citation"/>
          <w:rFonts w:ascii="Cambria" w:hAnsi="Cambria"/>
          <w:color w:val="575757"/>
          <w:sz w:val="27"/>
          <w:szCs w:val="27"/>
        </w:rPr>
        <w:t>, 2013</w:t>
      </w:r>
      <w:r>
        <w:rPr>
          <w:rFonts w:ascii="Cambria" w:hAnsi="Cambria"/>
          <w:color w:val="575757"/>
          <w:sz w:val="27"/>
          <w:szCs w:val="27"/>
        </w:rPr>
        <w:t xml:space="preserve">). It is perhaps fortunate that </w:t>
      </w:r>
      <w:proofErr w:type="spellStart"/>
      <w:r>
        <w:rPr>
          <w:rFonts w:ascii="Cambria" w:hAnsi="Cambria"/>
          <w:color w:val="575757"/>
          <w:sz w:val="27"/>
          <w:szCs w:val="27"/>
        </w:rPr>
        <w:t>Odón</w:t>
      </w:r>
      <w:proofErr w:type="spellEnd"/>
      <w:r>
        <w:rPr>
          <w:rFonts w:ascii="Cambria" w:hAnsi="Cambria"/>
          <w:color w:val="575757"/>
          <w:sz w:val="27"/>
          <w:szCs w:val="27"/>
        </w:rPr>
        <w:t xml:space="preserve"> didn’t have too much knowledge about medicine.</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How too much knowledge can be a bad thing was demonstrated in an experiment by Steven Smith and coworkers (1993), who showed that providing examples to people before they solve a problem can influence the nature of their solutions. Smith’s participants were given the task of inventing, sketching, labeling, and describing new and creative toys, or new life forms that might evolve on a planet like Earth. One group of participants was presented with three examples before they began working on the problem. For the life-form-generation task, all three examples had four legs, an antenna, and a tail.</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Compared with the life forms created by a control group that had not seen any examples, the designs generated by the example group incorporated many more of the example features (</w:t>
      </w:r>
      <w:hyperlink r:id="rId82" w:history="1">
        <w:r>
          <w:rPr>
            <w:rStyle w:val="Hyperlink"/>
            <w:rFonts w:ascii="Cambria" w:hAnsi="Cambria"/>
            <w:color w:val="007DB8"/>
            <w:sz w:val="27"/>
            <w:szCs w:val="27"/>
            <w:u w:val="none"/>
          </w:rPr>
          <w:t>Figure 12.23a</w:t>
        </w:r>
      </w:hyperlink>
      <w:r>
        <w:rPr>
          <w:rFonts w:ascii="Cambria" w:hAnsi="Cambria"/>
          <w:color w:val="575757"/>
          <w:sz w:val="27"/>
          <w:szCs w:val="27"/>
        </w:rPr>
        <w:t>). </w:t>
      </w:r>
      <w:hyperlink r:id="rId83" w:history="1">
        <w:r>
          <w:rPr>
            <w:rStyle w:val="Hyperlink"/>
            <w:rFonts w:ascii="Cambria" w:hAnsi="Cambria"/>
            <w:color w:val="007DB8"/>
            <w:sz w:val="27"/>
            <w:szCs w:val="27"/>
            <w:u w:val="none"/>
          </w:rPr>
          <w:t>Figure 12.23b</w:t>
        </w:r>
      </w:hyperlink>
      <w:r>
        <w:rPr>
          <w:rFonts w:ascii="Cambria" w:hAnsi="Cambria"/>
          <w:color w:val="575757"/>
          <w:sz w:val="27"/>
          <w:szCs w:val="27"/>
        </w:rPr>
        <w:t xml:space="preserve"> indicates the proportion of the designs that included example features (antennae, tail, and four legs) for the two groups. The greater use of these features by the example group is related to the idea of functional fixedness, described earlier in the chapter. Sometimes preconceptions can inhibit creativity (see </w:t>
      </w:r>
      <w:proofErr w:type="spellStart"/>
      <w:r>
        <w:rPr>
          <w:rFonts w:ascii="Cambria" w:hAnsi="Cambria"/>
          <w:color w:val="575757"/>
          <w:sz w:val="27"/>
          <w:szCs w:val="27"/>
        </w:rPr>
        <w:t>Chrysikou</w:t>
      </w:r>
      <w:proofErr w:type="spellEnd"/>
      <w:r>
        <w:rPr>
          <w:rFonts w:ascii="Cambria" w:hAnsi="Cambria"/>
          <w:color w:val="575757"/>
          <w:sz w:val="27"/>
          <w:szCs w:val="27"/>
        </w:rPr>
        <w:t xml:space="preserve"> &amp; Weisberg 2005).</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12.23</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Two life forms created by participants in the </w:t>
      </w:r>
      <w:r>
        <w:rPr>
          <w:rStyle w:val="citation"/>
          <w:rFonts w:ascii="Tahoma" w:hAnsi="Tahoma" w:cs="Tahoma"/>
          <w:color w:val="575757"/>
          <w:sz w:val="29"/>
          <w:szCs w:val="29"/>
        </w:rPr>
        <w:t>Smith et al. (1993)</w:t>
      </w:r>
      <w:r>
        <w:rPr>
          <w:rFonts w:ascii="Tahoma" w:hAnsi="Tahoma" w:cs="Tahoma"/>
          <w:color w:val="575757"/>
          <w:sz w:val="29"/>
          <w:szCs w:val="29"/>
        </w:rPr>
        <w:t> experiment. (a) Participants who were provided with examples designed life forms that had characteristics that were included in the examples. (b) Proportion of life forms with antennae, tails, and four legs. Participants in the example group were more likely to include these features.</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 xml:space="preserve">(Source: Based on S. M. Smith, A. </w:t>
      </w:r>
      <w:proofErr w:type="spellStart"/>
      <w:r>
        <w:rPr>
          <w:rFonts w:ascii="Tahoma" w:hAnsi="Tahoma" w:cs="Tahoma"/>
          <w:color w:val="666666"/>
          <w:sz w:val="22"/>
          <w:szCs w:val="22"/>
        </w:rPr>
        <w:t>Kerne</w:t>
      </w:r>
      <w:proofErr w:type="spellEnd"/>
      <w:r>
        <w:rPr>
          <w:rFonts w:ascii="Tahoma" w:hAnsi="Tahoma" w:cs="Tahoma"/>
          <w:color w:val="666666"/>
          <w:sz w:val="22"/>
          <w:szCs w:val="22"/>
        </w:rPr>
        <w:t>, E. Koh, &amp; J. Shah, 2009)</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idea that preconceptions can inhibit creativity led Alex </w:t>
      </w:r>
      <w:r>
        <w:rPr>
          <w:rStyle w:val="citation"/>
          <w:rFonts w:ascii="Cambria" w:hAnsi="Cambria"/>
          <w:color w:val="575757"/>
          <w:sz w:val="27"/>
          <w:szCs w:val="27"/>
        </w:rPr>
        <w:t>Osborn (1953)</w:t>
      </w:r>
      <w:r>
        <w:rPr>
          <w:rFonts w:ascii="Cambria" w:hAnsi="Cambria"/>
          <w:color w:val="575757"/>
          <w:sz w:val="27"/>
          <w:szCs w:val="27"/>
        </w:rPr>
        <w:t> to propose the technique of </w:t>
      </w:r>
      <w:hyperlink r:id="rId84" w:history="1">
        <w:r>
          <w:rPr>
            <w:rStyle w:val="primaryterm"/>
            <w:rFonts w:ascii="Cambria" w:hAnsi="Cambria"/>
            <w:b/>
            <w:bCs/>
            <w:color w:val="0081BC"/>
            <w:sz w:val="27"/>
            <w:szCs w:val="27"/>
          </w:rPr>
          <w:t>group brainstorming</w:t>
        </w:r>
      </w:hyperlink>
      <w:r>
        <w:rPr>
          <w:rFonts w:ascii="Cambria" w:hAnsi="Cambria"/>
          <w:color w:val="575757"/>
          <w:sz w:val="27"/>
          <w:szCs w:val="27"/>
        </w:rPr>
        <w:t>. The purpose of this technique is to encourage people to freely express ideas that might be useful in solving a particular problem. Instructions given to participants in brainstorming groups emphasize that they should just say whatever ideas come into their mind, without being critical of their own ideas or of the ideas of others in the group. The basis of these instructions is to increase creativity by opening people to “think outside the box.”</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This proposal has led to the widespread use of brainstorming in organizations. However, research has shown that placing people in groups to share ideas results in fewer ideas than adding up the ideas generated by the same number of people asked to think of ideas individually</w:t>
      </w:r>
      <w:bookmarkStart w:id="22" w:name="PageEnd_379"/>
      <w:bookmarkEnd w:id="22"/>
      <w:r>
        <w:rPr>
          <w:rFonts w:ascii="Cambria" w:hAnsi="Cambria"/>
          <w:color w:val="575757"/>
          <w:sz w:val="27"/>
          <w:szCs w:val="27"/>
        </w:rPr>
        <w:t> (</w:t>
      </w:r>
      <w:r>
        <w:rPr>
          <w:rStyle w:val="citation"/>
          <w:rFonts w:ascii="Cambria" w:hAnsi="Cambria"/>
          <w:color w:val="575757"/>
          <w:sz w:val="27"/>
          <w:szCs w:val="27"/>
        </w:rPr>
        <w:t>Mullen et al., 1991</w:t>
      </w:r>
      <w:r>
        <w:rPr>
          <w:rFonts w:ascii="Cambria" w:hAnsi="Cambria"/>
          <w:color w:val="575757"/>
          <w:sz w:val="27"/>
          <w:szCs w:val="27"/>
        </w:rPr>
        <w:t xml:space="preserve">). This occurs for a number of reasons. In groups, some people may dominate the </w:t>
      </w:r>
      <w:proofErr w:type="gramStart"/>
      <w:r>
        <w:rPr>
          <w:rFonts w:ascii="Cambria" w:hAnsi="Cambria"/>
          <w:color w:val="575757"/>
          <w:sz w:val="27"/>
          <w:szCs w:val="27"/>
        </w:rPr>
        <w:t>discussion</w:t>
      </w:r>
      <w:proofErr w:type="gramEnd"/>
      <w:r>
        <w:rPr>
          <w:rFonts w:ascii="Cambria" w:hAnsi="Cambria"/>
          <w:color w:val="575757"/>
          <w:sz w:val="27"/>
          <w:szCs w:val="27"/>
        </w:rPr>
        <w:t xml:space="preserve"> so others aren’t able to participate. Also, despite the instructions to express any idea that comes to mind, being in a group can inhibit some people from expressing their ideas, possibly because they are </w:t>
      </w:r>
      <w:proofErr w:type="gramStart"/>
      <w:r>
        <w:rPr>
          <w:rFonts w:ascii="Cambria" w:hAnsi="Cambria"/>
          <w:color w:val="575757"/>
          <w:sz w:val="27"/>
          <w:szCs w:val="27"/>
        </w:rPr>
        <w:t>afraid</w:t>
      </w:r>
      <w:proofErr w:type="gramEnd"/>
      <w:r>
        <w:rPr>
          <w:rFonts w:ascii="Cambria" w:hAnsi="Cambria"/>
          <w:color w:val="575757"/>
          <w:sz w:val="27"/>
          <w:szCs w:val="27"/>
        </w:rPr>
        <w:t xml:space="preserve"> they will be judged. People also may be paying attention to others in the group, which keeps them from coming up with ideas of their own. Brainstorming in groups therefore turns out not to be a good way to generate ideas. Individual brainstorming to generate ideas, however, can be effective.</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One method of individual idea generation that does work has been proposed by Ronald Finke, who developed a technique called </w:t>
      </w:r>
      <w:hyperlink r:id="rId85" w:history="1">
        <w:r>
          <w:rPr>
            <w:rStyle w:val="primaryterm"/>
            <w:rFonts w:ascii="Cambria" w:hAnsi="Cambria"/>
            <w:b/>
            <w:bCs/>
            <w:color w:val="0081BC"/>
            <w:sz w:val="27"/>
            <w:szCs w:val="27"/>
          </w:rPr>
          <w:t>creative cognition</w:t>
        </w:r>
      </w:hyperlink>
      <w:r>
        <w:rPr>
          <w:rFonts w:ascii="Cambria" w:hAnsi="Cambria"/>
          <w:color w:val="575757"/>
          <w:sz w:val="27"/>
          <w:szCs w:val="27"/>
        </w:rPr>
        <w:t> to train people to think creatively. The following demonstration illustrates Finke’s technique.</w:t>
      </w:r>
    </w:p>
    <w:p w:rsidR="0095232F" w:rsidRDefault="0095232F" w:rsidP="0095232F">
      <w:pPr>
        <w:rPr>
          <w:rFonts w:ascii="Cambria" w:hAnsi="Cambria"/>
          <w:color w:val="575757"/>
          <w:sz w:val="27"/>
          <w:szCs w:val="27"/>
        </w:rPr>
      </w:pPr>
      <w:r>
        <w:rPr>
          <w:rStyle w:val="label"/>
          <w:rFonts w:ascii="Tahoma" w:hAnsi="Tahoma" w:cs="Tahoma"/>
          <w:b/>
          <w:bCs/>
          <w:color w:val="575757"/>
          <w:sz w:val="30"/>
          <w:szCs w:val="30"/>
          <w:shd w:val="clear" w:color="auto" w:fill="A44F81"/>
        </w:rPr>
        <w:t>Demonstration</w:t>
      </w:r>
    </w:p>
    <w:p w:rsidR="0095232F" w:rsidRDefault="0095232F" w:rsidP="0095232F">
      <w:pPr>
        <w:pStyle w:val="Heading3"/>
        <w:spacing w:before="0"/>
        <w:ind w:left="300"/>
        <w:rPr>
          <w:rFonts w:ascii="Tahoma" w:hAnsi="Tahoma" w:cs="Tahoma"/>
          <w:color w:val="575757"/>
          <w:spacing w:val="7"/>
          <w:sz w:val="30"/>
          <w:szCs w:val="30"/>
        </w:rPr>
      </w:pPr>
      <w:r>
        <w:rPr>
          <w:rFonts w:ascii="Tahoma" w:hAnsi="Tahoma" w:cs="Tahoma"/>
          <w:color w:val="575757"/>
          <w:spacing w:val="7"/>
          <w:sz w:val="30"/>
          <w:szCs w:val="30"/>
        </w:rPr>
        <w:t>Creating an Object</w:t>
      </w:r>
    </w:p>
    <w:p w:rsidR="0095232F" w:rsidRDefault="0095232F" w:rsidP="0095232F">
      <w:pPr>
        <w:pStyle w:val="NormalWeb"/>
        <w:shd w:val="clear" w:color="auto" w:fill="F9F9F9"/>
        <w:spacing w:before="0" w:beforeAutospacing="0" w:after="225" w:afterAutospacing="0"/>
        <w:rPr>
          <w:rFonts w:ascii="Cambria" w:hAnsi="Cambria"/>
          <w:color w:val="575757"/>
          <w:sz w:val="27"/>
          <w:szCs w:val="27"/>
        </w:rPr>
      </w:pPr>
      <w:hyperlink r:id="rId86" w:history="1">
        <w:r>
          <w:rPr>
            <w:rStyle w:val="Hyperlink"/>
            <w:rFonts w:ascii="Cambria" w:hAnsi="Cambria"/>
            <w:color w:val="007DB8"/>
            <w:sz w:val="27"/>
            <w:szCs w:val="27"/>
            <w:u w:val="none"/>
          </w:rPr>
          <w:t>Figure 12.24</w:t>
        </w:r>
      </w:hyperlink>
      <w:r>
        <w:rPr>
          <w:rFonts w:ascii="Cambria" w:hAnsi="Cambria"/>
          <w:color w:val="575757"/>
          <w:sz w:val="27"/>
          <w:szCs w:val="27"/>
        </w:rPr>
        <w:t xml:space="preserve"> shows 15 object parts and their names. Touch the page three times without looking at the objects to randomly pick three of the object parts. After reading these instructions, take 1 minute to construct a new object using these three parts. The object should be interesting-looking and possibly </w:t>
      </w:r>
      <w:proofErr w:type="gramStart"/>
      <w:r>
        <w:rPr>
          <w:rFonts w:ascii="Cambria" w:hAnsi="Cambria"/>
          <w:color w:val="575757"/>
          <w:sz w:val="27"/>
          <w:szCs w:val="27"/>
        </w:rPr>
        <w:t>useful, but</w:t>
      </w:r>
      <w:proofErr w:type="gramEnd"/>
      <w:r>
        <w:rPr>
          <w:rFonts w:ascii="Cambria" w:hAnsi="Cambria"/>
          <w:color w:val="575757"/>
          <w:sz w:val="27"/>
          <w:szCs w:val="27"/>
        </w:rPr>
        <w:t xml:space="preserve"> try to avoid making your object correspond to a familiar object, and don’t worry </w:t>
      </w:r>
      <w:r>
        <w:rPr>
          <w:rFonts w:ascii="Cambria" w:hAnsi="Cambria"/>
          <w:color w:val="575757"/>
          <w:sz w:val="27"/>
          <w:szCs w:val="27"/>
        </w:rPr>
        <w:lastRenderedPageBreak/>
        <w:t>what it might be used for. You can vary the size, position, orientation, and material of the parts, as long as you don’t alter the basic shape (except for the wire and the tube, which can be bent). Once you come up with something in your mind, draw a picture of it.</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12.24</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Objects used by Finke (1990, 1995).</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R. A. Finke, 1995)</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This exercise is patterned after one devised by Finke (1990, 1995), who randomly selected three of the object parts from </w:t>
      </w:r>
      <w:hyperlink r:id="rId87" w:history="1">
        <w:r>
          <w:rPr>
            <w:rStyle w:val="Hyperlink"/>
            <w:rFonts w:ascii="Cambria" w:hAnsi="Cambria"/>
            <w:color w:val="007DB8"/>
            <w:sz w:val="27"/>
            <w:szCs w:val="27"/>
            <w:u w:val="none"/>
          </w:rPr>
          <w:t>Figure 12.24</w:t>
        </w:r>
      </w:hyperlink>
      <w:r>
        <w:rPr>
          <w:rFonts w:ascii="Cambria" w:hAnsi="Cambria"/>
          <w:color w:val="575757"/>
          <w:sz w:val="27"/>
          <w:szCs w:val="27"/>
        </w:rPr>
        <w:t> for his participants. After the participants had created an object, they were provided with the name of one of the object categories from </w:t>
      </w:r>
      <w:hyperlink r:id="rId88" w:history="1">
        <w:r>
          <w:rPr>
            <w:rStyle w:val="Hyperlink"/>
            <w:rFonts w:ascii="Cambria" w:hAnsi="Cambria"/>
            <w:color w:val="007DB8"/>
            <w:sz w:val="27"/>
            <w:szCs w:val="27"/>
            <w:u w:val="none"/>
          </w:rPr>
          <w:t>Table 12.2</w:t>
        </w:r>
      </w:hyperlink>
      <w:r>
        <w:rPr>
          <w:rFonts w:ascii="Cambria" w:hAnsi="Cambria"/>
          <w:color w:val="575757"/>
          <w:sz w:val="27"/>
          <w:szCs w:val="27"/>
        </w:rPr>
        <w:t> and were given 1 minute to interpret their object. For example, if the category was tools and utensils, the person had to interpret his or her form as a screwdriver, a spoon, or some other tool or utensil. To do this for your form, pick a category, and then decide what your object could be used for and describe how it functions. </w:t>
      </w:r>
      <w:hyperlink r:id="rId89" w:history="1">
        <w:r>
          <w:rPr>
            <w:rStyle w:val="Hyperlink"/>
            <w:rFonts w:ascii="Cambria" w:hAnsi="Cambria"/>
            <w:color w:val="007DB8"/>
            <w:sz w:val="27"/>
            <w:szCs w:val="27"/>
            <w:u w:val="none"/>
          </w:rPr>
          <w:t>Figure 12.25</w:t>
        </w:r>
      </w:hyperlink>
      <w:r>
        <w:rPr>
          <w:rFonts w:ascii="Cambria" w:hAnsi="Cambria"/>
          <w:color w:val="575757"/>
          <w:sz w:val="27"/>
          <w:szCs w:val="27"/>
        </w:rPr>
        <w:t> shows how a single form that was constructed from the half-sphere, wire, and hook could be interpreted in terms of each of the eight categories in </w:t>
      </w:r>
      <w:hyperlink r:id="rId90" w:history="1">
        <w:r>
          <w:rPr>
            <w:rStyle w:val="Hyperlink"/>
            <w:rFonts w:ascii="Cambria" w:hAnsi="Cambria"/>
            <w:color w:val="007DB8"/>
            <w:sz w:val="27"/>
            <w:szCs w:val="27"/>
            <w:u w:val="none"/>
          </w:rPr>
          <w:t>Table 12.2</w:t>
        </w:r>
      </w:hyperlink>
      <w:r>
        <w:rPr>
          <w:rFonts w:ascii="Cambria" w:hAnsi="Cambria"/>
          <w:color w:val="575757"/>
          <w:sz w:val="27"/>
          <w:szCs w:val="27"/>
        </w:rPr>
        <w:t>.</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12.25</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 xml:space="preserve">How a </w:t>
      </w:r>
      <w:proofErr w:type="spellStart"/>
      <w:r>
        <w:rPr>
          <w:rFonts w:ascii="Tahoma" w:hAnsi="Tahoma" w:cs="Tahoma"/>
          <w:color w:val="575757"/>
          <w:sz w:val="29"/>
          <w:szCs w:val="29"/>
        </w:rPr>
        <w:t>preinventive</w:t>
      </w:r>
      <w:proofErr w:type="spellEnd"/>
      <w:r>
        <w:rPr>
          <w:rFonts w:ascii="Tahoma" w:hAnsi="Tahoma" w:cs="Tahoma"/>
          <w:color w:val="575757"/>
          <w:sz w:val="29"/>
          <w:szCs w:val="29"/>
        </w:rPr>
        <w:t xml:space="preserve"> form that was constructed from the half-sphere, wire, and hook can be interpreted in terms of each of the eight categories in </w:t>
      </w:r>
      <w:hyperlink r:id="rId91" w:history="1">
        <w:r>
          <w:rPr>
            <w:rStyle w:val="Hyperlink"/>
            <w:rFonts w:ascii="Tahoma" w:hAnsi="Tahoma" w:cs="Tahoma"/>
            <w:color w:val="007DB8"/>
            <w:sz w:val="29"/>
            <w:szCs w:val="29"/>
            <w:u w:val="none"/>
          </w:rPr>
          <w:t>Table 12.2</w:t>
        </w:r>
      </w:hyperlink>
      <w:r>
        <w:rPr>
          <w:rFonts w:ascii="Tahoma" w:hAnsi="Tahoma" w:cs="Tahoma"/>
          <w:color w:val="575757"/>
          <w:sz w:val="29"/>
          <w:szCs w:val="29"/>
        </w:rPr>
        <w:t>.</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R. A. Finke, 1995)</w:t>
      </w:r>
    </w:p>
    <w:p w:rsidR="0095232F" w:rsidRDefault="0095232F" w:rsidP="0095232F">
      <w:pPr>
        <w:rPr>
          <w:rFonts w:ascii="Cambria" w:hAnsi="Cambria" w:cs="Times New Roman"/>
          <w:color w:val="575757"/>
          <w:sz w:val="27"/>
          <w:szCs w:val="27"/>
        </w:rPr>
      </w:pPr>
      <w:r>
        <w:rPr>
          <w:rStyle w:val="label"/>
          <w:rFonts w:ascii="Tahoma" w:hAnsi="Tahoma" w:cs="Tahoma"/>
          <w:color w:val="575757"/>
          <w:sz w:val="30"/>
          <w:szCs w:val="30"/>
          <w:shd w:val="clear" w:color="auto" w:fill="80B33D"/>
        </w:rPr>
        <w:t>Table </w:t>
      </w:r>
      <w:r>
        <w:rPr>
          <w:rStyle w:val="ordinal"/>
          <w:rFonts w:ascii="Tahoma" w:hAnsi="Tahoma" w:cs="Tahoma"/>
          <w:color w:val="575757"/>
          <w:sz w:val="30"/>
          <w:szCs w:val="30"/>
          <w:shd w:val="clear" w:color="auto" w:fill="80B33D"/>
        </w:rPr>
        <w:t>12.2</w:t>
      </w:r>
    </w:p>
    <w:p w:rsidR="0095232F" w:rsidRDefault="0095232F" w:rsidP="0095232F">
      <w:pPr>
        <w:pStyle w:val="Heading3"/>
        <w:spacing w:before="0"/>
        <w:ind w:left="375"/>
        <w:rPr>
          <w:rFonts w:ascii="Tahoma" w:hAnsi="Tahoma" w:cs="Tahoma"/>
          <w:color w:val="575757"/>
          <w:sz w:val="30"/>
          <w:szCs w:val="30"/>
        </w:rPr>
      </w:pPr>
      <w:r>
        <w:rPr>
          <w:rFonts w:ascii="Tahoma" w:hAnsi="Tahoma" w:cs="Tahoma"/>
          <w:color w:val="575757"/>
          <w:sz w:val="30"/>
          <w:szCs w:val="30"/>
        </w:rPr>
        <w:t xml:space="preserve">Object Categories in </w:t>
      </w:r>
      <w:proofErr w:type="spellStart"/>
      <w:r>
        <w:rPr>
          <w:rFonts w:ascii="Tahoma" w:hAnsi="Tahoma" w:cs="Tahoma"/>
          <w:color w:val="575757"/>
          <w:sz w:val="30"/>
          <w:szCs w:val="30"/>
        </w:rPr>
        <w:t>Preinventive</w:t>
      </w:r>
      <w:proofErr w:type="spellEnd"/>
      <w:r>
        <w:rPr>
          <w:rFonts w:ascii="Tahoma" w:hAnsi="Tahoma" w:cs="Tahoma"/>
          <w:color w:val="575757"/>
          <w:sz w:val="30"/>
          <w:szCs w:val="30"/>
        </w:rPr>
        <w:t xml:space="preserve"> Form Studies</w:t>
      </w:r>
    </w:p>
    <w:tbl>
      <w:tblPr>
        <w:tblW w:w="10005"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4383"/>
        <w:gridCol w:w="5622"/>
      </w:tblGrid>
      <w:tr w:rsidR="0095232F" w:rsidTr="0095232F">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Categories</w:t>
            </w:r>
          </w:p>
        </w:tc>
        <w:tc>
          <w:tcPr>
            <w:tcW w:w="0" w:type="auto"/>
            <w:tcBorders>
              <w:top w:val="nil"/>
              <w:left w:val="nil"/>
              <w:bottom w:val="nil"/>
              <w:right w:val="nil"/>
            </w:tcBorders>
            <w:shd w:val="clear" w:color="auto" w:fill="E9E9E9"/>
            <w:tcMar>
              <w:top w:w="105" w:type="dxa"/>
              <w:left w:w="105" w:type="dxa"/>
              <w:bottom w:w="105" w:type="dxa"/>
              <w:right w:w="345" w:type="dxa"/>
            </w:tcMar>
            <w:hideMark/>
          </w:tcPr>
          <w:p w:rsidR="0095232F" w:rsidRDefault="0095232F">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Examples</w:t>
            </w:r>
          </w:p>
        </w:tc>
      </w:tr>
      <w:tr w:rsidR="0095232F" w:rsidTr="0095232F">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Furniture</w:t>
            </w:r>
          </w:p>
        </w:tc>
        <w:tc>
          <w:tcPr>
            <w:tcW w:w="0" w:type="auto"/>
            <w:tcBorders>
              <w:top w:val="nil"/>
              <w:left w:val="nil"/>
              <w:bottom w:val="nil"/>
              <w:right w:val="nil"/>
            </w:tcBorders>
            <w:shd w:val="clear" w:color="auto" w:fill="FFFFFF"/>
            <w:tcMar>
              <w:top w:w="105" w:type="dxa"/>
              <w:left w:w="105" w:type="dxa"/>
              <w:bottom w:w="105" w:type="dxa"/>
              <w:right w:w="7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Chairs, tables, lamps</w:t>
            </w:r>
          </w:p>
        </w:tc>
      </w:tr>
      <w:tr w:rsidR="0095232F" w:rsidTr="0095232F">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Personal items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Jewelry, glasses</w:t>
            </w:r>
          </w:p>
        </w:tc>
      </w:tr>
      <w:tr w:rsidR="0095232F" w:rsidTr="0095232F">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Scientific instruments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Measuring devices</w:t>
            </w:r>
          </w:p>
        </w:tc>
      </w:tr>
      <w:tr w:rsidR="0095232F" w:rsidTr="0095232F">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Appliances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Washing machines, toasters</w:t>
            </w:r>
          </w:p>
        </w:tc>
      </w:tr>
      <w:tr w:rsidR="0095232F" w:rsidTr="0095232F">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lastRenderedPageBreak/>
              <w:t>Transportation</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Cars, boats</w:t>
            </w:r>
          </w:p>
        </w:tc>
      </w:tr>
      <w:tr w:rsidR="0095232F" w:rsidTr="0095232F">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Tools and utensils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Screwdrivers, spoons</w:t>
            </w:r>
          </w:p>
        </w:tc>
      </w:tr>
      <w:tr w:rsidR="0095232F" w:rsidTr="0095232F">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Toys and games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Baseball bats, dolls</w:t>
            </w:r>
          </w:p>
        </w:tc>
      </w:tr>
      <w:tr w:rsidR="0095232F" w:rsidTr="0095232F">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Weapons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Guns, missiles</w:t>
            </w:r>
          </w:p>
        </w:tc>
      </w:tr>
    </w:tbl>
    <w:p w:rsidR="0095232F" w:rsidRDefault="0095232F" w:rsidP="0095232F">
      <w:pPr>
        <w:shd w:val="clear" w:color="auto" w:fill="FFFFFF"/>
        <w:rPr>
          <w:rFonts w:ascii="Cambria" w:hAnsi="Cambria" w:cs="Times New Roman"/>
          <w:color w:val="575757"/>
          <w:sz w:val="27"/>
          <w:szCs w:val="27"/>
        </w:rPr>
      </w:pPr>
      <w:r>
        <w:rPr>
          <w:rFonts w:ascii="Cambria" w:hAnsi="Cambria"/>
          <w:color w:val="575757"/>
          <w:sz w:val="27"/>
          <w:szCs w:val="27"/>
        </w:rPr>
        <w:fldChar w:fldCharType="begin"/>
      </w:r>
      <w:r>
        <w:rPr>
          <w:rFonts w:ascii="Cambria" w:hAnsi="Cambria"/>
          <w:color w:val="575757"/>
          <w:sz w:val="27"/>
          <w:szCs w:val="27"/>
        </w:rPr>
        <w:instrText xml:space="preserve"> INCLUDEPICTURE "https://ng.cengage.com/static/nbapps/media/images/enlarge.png" \* MERGEFORMATINET </w:instrText>
      </w:r>
      <w:r>
        <w:rPr>
          <w:rFonts w:ascii="Cambria" w:hAnsi="Cambria"/>
          <w:color w:val="575757"/>
          <w:sz w:val="27"/>
          <w:szCs w:val="27"/>
        </w:rPr>
        <w:fldChar w:fldCharType="separate"/>
      </w:r>
      <w:r>
        <w:rPr>
          <w:rFonts w:ascii="Cambria" w:hAnsi="Cambria"/>
          <w:noProof/>
          <w:color w:val="575757"/>
          <w:sz w:val="27"/>
          <w:szCs w:val="27"/>
        </w:rPr>
        <w:drawing>
          <wp:inline distT="0" distB="0" distL="0" distR="0">
            <wp:extent cx="266065" cy="266065"/>
            <wp:effectExtent l="0" t="0" r="635" b="635"/>
            <wp:docPr id="7" name="Picture 7" descr="Enlar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nlarge Tabl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Pr>
          <w:rFonts w:ascii="Cambria" w:hAnsi="Cambria"/>
          <w:color w:val="575757"/>
          <w:sz w:val="27"/>
          <w:szCs w:val="27"/>
        </w:rPr>
        <w:fldChar w:fldCharType="end"/>
      </w:r>
    </w:p>
    <w:p w:rsidR="0095232F" w:rsidRDefault="0095232F" w:rsidP="0095232F">
      <w:pPr>
        <w:shd w:val="clear" w:color="auto" w:fill="FFFFFF"/>
        <w:rPr>
          <w:rFonts w:ascii="Cambria" w:hAnsi="Cambria"/>
          <w:color w:val="575757"/>
          <w:sz w:val="27"/>
          <w:szCs w:val="27"/>
        </w:rPr>
      </w:pPr>
      <w:r>
        <w:rPr>
          <w:rStyle w:val="mediacredit"/>
          <w:rFonts w:ascii="Tahoma" w:hAnsi="Tahoma" w:cs="Tahoma"/>
          <w:color w:val="575757"/>
          <w:sz w:val="22"/>
          <w:szCs w:val="22"/>
        </w:rPr>
        <w:t>Source: Adapted from </w:t>
      </w:r>
      <w:r>
        <w:rPr>
          <w:rStyle w:val="reference"/>
          <w:rFonts w:ascii="Tahoma" w:hAnsi="Tahoma" w:cs="Tahoma"/>
          <w:color w:val="575757"/>
          <w:sz w:val="22"/>
          <w:szCs w:val="22"/>
        </w:rPr>
        <w:t xml:space="preserve">R. A. Finke, Creative insight and </w:t>
      </w:r>
      <w:proofErr w:type="spellStart"/>
      <w:r>
        <w:rPr>
          <w:rStyle w:val="reference"/>
          <w:rFonts w:ascii="Tahoma" w:hAnsi="Tahoma" w:cs="Tahoma"/>
          <w:color w:val="575757"/>
          <w:sz w:val="22"/>
          <w:szCs w:val="22"/>
        </w:rPr>
        <w:t>preinventive</w:t>
      </w:r>
      <w:proofErr w:type="spellEnd"/>
      <w:r>
        <w:rPr>
          <w:rStyle w:val="reference"/>
          <w:rFonts w:ascii="Tahoma" w:hAnsi="Tahoma" w:cs="Tahoma"/>
          <w:color w:val="575757"/>
          <w:sz w:val="22"/>
          <w:szCs w:val="22"/>
        </w:rPr>
        <w:t xml:space="preserve"> forms, in R. J. Sternberg &amp; J. E. Davidson (Eds.), </w:t>
      </w:r>
      <w:r>
        <w:rPr>
          <w:rStyle w:val="Emphasis"/>
          <w:rFonts w:ascii="Tahoma" w:hAnsi="Tahoma" w:cs="Tahoma"/>
          <w:color w:val="575757"/>
          <w:sz w:val="22"/>
          <w:szCs w:val="22"/>
        </w:rPr>
        <w:t>The nature of insight</w:t>
      </w:r>
      <w:r>
        <w:rPr>
          <w:rStyle w:val="reference"/>
          <w:rFonts w:ascii="Tahoma" w:hAnsi="Tahoma" w:cs="Tahoma"/>
          <w:color w:val="575757"/>
          <w:sz w:val="22"/>
          <w:szCs w:val="22"/>
        </w:rPr>
        <w:t>, pp. 255–280 (Cambridge, MA: MIT Press, 1995).</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Finke called these “inventions” </w:t>
      </w:r>
      <w:proofErr w:type="spellStart"/>
      <w:r>
        <w:rPr>
          <w:rFonts w:ascii="Cambria" w:hAnsi="Cambria"/>
          <w:color w:val="575757"/>
          <w:sz w:val="27"/>
          <w:szCs w:val="27"/>
        </w:rPr>
        <w:fldChar w:fldCharType="begin"/>
      </w:r>
      <w:r>
        <w:rPr>
          <w:rFonts w:ascii="Cambria" w:hAnsi="Cambria"/>
          <w:color w:val="575757"/>
          <w:sz w:val="27"/>
          <w:szCs w:val="27"/>
        </w:rPr>
        <w:instrText xml:space="preserve"> HYPERLINK "javascript://" </w:instrText>
      </w:r>
      <w:r>
        <w:rPr>
          <w:rFonts w:ascii="Cambria" w:hAnsi="Cambria"/>
          <w:color w:val="575757"/>
          <w:sz w:val="27"/>
          <w:szCs w:val="27"/>
        </w:rPr>
        <w:fldChar w:fldCharType="separate"/>
      </w:r>
      <w:r>
        <w:rPr>
          <w:rStyle w:val="primaryterm"/>
          <w:rFonts w:ascii="Cambria" w:hAnsi="Cambria"/>
          <w:b/>
          <w:bCs/>
          <w:color w:val="0081BC"/>
          <w:sz w:val="27"/>
          <w:szCs w:val="27"/>
        </w:rPr>
        <w:t>preinventive</w:t>
      </w:r>
      <w:proofErr w:type="spellEnd"/>
      <w:r>
        <w:rPr>
          <w:rStyle w:val="primaryterm"/>
          <w:rFonts w:ascii="Cambria" w:hAnsi="Cambria"/>
          <w:b/>
          <w:bCs/>
          <w:color w:val="0081BC"/>
          <w:sz w:val="27"/>
          <w:szCs w:val="27"/>
        </w:rPr>
        <w:t xml:space="preserve"> forms</w:t>
      </w:r>
      <w:r>
        <w:rPr>
          <w:rFonts w:ascii="Cambria" w:hAnsi="Cambria"/>
          <w:color w:val="575757"/>
          <w:sz w:val="27"/>
          <w:szCs w:val="27"/>
        </w:rPr>
        <w:fldChar w:fldCharType="end"/>
      </w:r>
      <w:r>
        <w:rPr>
          <w:rFonts w:ascii="Cambria" w:hAnsi="Cambria"/>
          <w:color w:val="575757"/>
          <w:sz w:val="27"/>
          <w:szCs w:val="27"/>
        </w:rPr>
        <w:t xml:space="preserve"> because they are ideas that precede the creation of a finished creative product. Just as it took de </w:t>
      </w:r>
      <w:proofErr w:type="spellStart"/>
      <w:r>
        <w:rPr>
          <w:rFonts w:ascii="Cambria" w:hAnsi="Cambria"/>
          <w:color w:val="575757"/>
          <w:sz w:val="27"/>
          <w:szCs w:val="27"/>
        </w:rPr>
        <w:t>Mestral</w:t>
      </w:r>
      <w:proofErr w:type="spellEnd"/>
      <w:r>
        <w:rPr>
          <w:rFonts w:ascii="Cambria" w:hAnsi="Cambria"/>
          <w:color w:val="575757"/>
          <w:sz w:val="27"/>
          <w:szCs w:val="27"/>
        </w:rPr>
        <w:t xml:space="preserve"> years to develop Velcro after his initial insight, </w:t>
      </w:r>
      <w:proofErr w:type="spellStart"/>
      <w:r>
        <w:rPr>
          <w:rFonts w:ascii="Cambria" w:hAnsi="Cambria"/>
          <w:color w:val="575757"/>
          <w:sz w:val="27"/>
          <w:szCs w:val="27"/>
        </w:rPr>
        <w:t>preinventive</w:t>
      </w:r>
      <w:proofErr w:type="spellEnd"/>
      <w:r>
        <w:rPr>
          <w:rFonts w:ascii="Cambria" w:hAnsi="Cambria"/>
          <w:color w:val="575757"/>
          <w:sz w:val="27"/>
          <w:szCs w:val="27"/>
        </w:rPr>
        <w:t xml:space="preserve"> forms need to be developed further before becoming useful “inventions.”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Finke demonstrated not only that you don’t have to be an “inventor” to be creative, but also that many of the processes that occur during creative cognition are similar to cognitive process from other areas of cognitive psychology. For example, Finke found that people were more likely to come up with creative uses for </w:t>
      </w:r>
      <w:proofErr w:type="spellStart"/>
      <w:r>
        <w:rPr>
          <w:rFonts w:ascii="Cambria" w:hAnsi="Cambria"/>
          <w:color w:val="575757"/>
          <w:sz w:val="27"/>
          <w:szCs w:val="27"/>
        </w:rPr>
        <w:t>preinventive</w:t>
      </w:r>
      <w:proofErr w:type="spellEnd"/>
      <w:r>
        <w:rPr>
          <w:rFonts w:ascii="Cambria" w:hAnsi="Cambria"/>
          <w:color w:val="575757"/>
          <w:sz w:val="27"/>
          <w:szCs w:val="27"/>
        </w:rPr>
        <w:t xml:space="preserve"> objects that they had created themselves than for objects created by other people. This occurred even though participants were instructed not to consider uses for the forms as they were creating them. This result is similar to the generation effect we discussed in </w:t>
      </w:r>
      <w:hyperlink r:id="rId92" w:history="1">
        <w:r>
          <w:rPr>
            <w:rStyle w:val="Hyperlink"/>
            <w:rFonts w:ascii="Cambria" w:hAnsi="Cambria"/>
            <w:color w:val="007DB8"/>
            <w:sz w:val="27"/>
            <w:szCs w:val="27"/>
            <w:u w:val="none"/>
          </w:rPr>
          <w:t>Chapter 7</w:t>
        </w:r>
      </w:hyperlink>
      <w:r>
        <w:rPr>
          <w:rFonts w:ascii="Cambria" w:hAnsi="Cambria"/>
          <w:color w:val="575757"/>
          <w:sz w:val="27"/>
          <w:szCs w:val="27"/>
        </w:rPr>
        <w:t>: People remember material better when they generate it themselves. This advantage for self-generated material also occurs for retrieval cues.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bookmarkStart w:id="23" w:name="PageEnd_380"/>
      <w:bookmarkEnd w:id="23"/>
      <w:r>
        <w:rPr>
          <w:rFonts w:ascii="Cambria" w:hAnsi="Cambria"/>
          <w:color w:val="575757"/>
          <w:sz w:val="27"/>
          <w:szCs w:val="27"/>
        </w:rPr>
        <w:t>The research on creativity we’ve considered so far has focused on behavioral experiments. But other research has considered what is happening in the brain during the creative process.</w:t>
      </w:r>
    </w:p>
    <w:p w:rsidR="0095232F" w:rsidRPr="0095232F" w:rsidRDefault="0095232F" w:rsidP="0095232F">
      <w:pPr>
        <w:shd w:val="clear" w:color="auto" w:fill="FFFFFF"/>
        <w:ind w:left="975" w:right="1500"/>
        <w:outlineLvl w:val="0"/>
        <w:rPr>
          <w:rFonts w:ascii="Tahoma" w:eastAsia="Times New Roman" w:hAnsi="Tahoma" w:cs="Tahoma"/>
          <w:color w:val="007DB8"/>
          <w:kern w:val="36"/>
          <w:sz w:val="48"/>
          <w:szCs w:val="48"/>
        </w:rPr>
      </w:pPr>
      <w:r w:rsidRPr="0095232F">
        <w:rPr>
          <w:rFonts w:ascii="Tahoma" w:eastAsia="Times New Roman" w:hAnsi="Tahoma" w:cs="Tahoma"/>
          <w:b/>
          <w:bCs/>
          <w:color w:val="7A7A7A"/>
          <w:kern w:val="36"/>
          <w:sz w:val="36"/>
          <w:szCs w:val="36"/>
        </w:rPr>
        <w:t>12-7</w:t>
      </w:r>
      <w:r w:rsidRPr="0095232F">
        <w:rPr>
          <w:rFonts w:ascii="Tahoma" w:eastAsia="Times New Roman" w:hAnsi="Tahoma" w:cs="Tahoma"/>
          <w:color w:val="007DB8"/>
          <w:kern w:val="36"/>
          <w:sz w:val="48"/>
          <w:szCs w:val="48"/>
        </w:rPr>
        <w:t>Creativity and the Brain</w:t>
      </w:r>
    </w:p>
    <w:p w:rsidR="0095232F" w:rsidRPr="0095232F" w:rsidRDefault="0095232F" w:rsidP="0095232F">
      <w:pPr>
        <w:shd w:val="clear" w:color="auto" w:fill="FFFFFF"/>
        <w:spacing w:after="225"/>
        <w:ind w:left="975" w:right="975"/>
        <w:rPr>
          <w:rFonts w:ascii="Cambria" w:eastAsia="Times New Roman" w:hAnsi="Cambria" w:cs="Times New Roman"/>
          <w:color w:val="575757"/>
          <w:sz w:val="27"/>
          <w:szCs w:val="27"/>
        </w:rPr>
      </w:pPr>
      <w:r w:rsidRPr="0095232F">
        <w:rPr>
          <w:rFonts w:ascii="Cambria" w:eastAsia="Times New Roman" w:hAnsi="Cambria" w:cs="Times New Roman"/>
          <w:color w:val="575757"/>
          <w:sz w:val="27"/>
          <w:szCs w:val="27"/>
        </w:rPr>
        <w:t>Many approaches have been taken to researching creativity and the brain. We will describe experiments designed to answer three different questions:</w:t>
      </w:r>
    </w:p>
    <w:p w:rsidR="0095232F" w:rsidRPr="0095232F" w:rsidRDefault="0095232F" w:rsidP="0095232F">
      <w:pPr>
        <w:numPr>
          <w:ilvl w:val="0"/>
          <w:numId w:val="11"/>
        </w:numPr>
        <w:shd w:val="clear" w:color="auto" w:fill="FFFFFF"/>
        <w:spacing w:after="150"/>
        <w:ind w:left="975" w:right="975"/>
        <w:rPr>
          <w:rFonts w:ascii="Cambria" w:eastAsia="Times New Roman" w:hAnsi="Cambria" w:cs="Times New Roman"/>
          <w:color w:val="575757"/>
          <w:sz w:val="27"/>
          <w:szCs w:val="27"/>
        </w:rPr>
      </w:pPr>
      <w:r w:rsidRPr="0095232F">
        <w:rPr>
          <w:rFonts w:ascii="Cambria" w:eastAsia="Times New Roman" w:hAnsi="Cambria" w:cs="Times New Roman"/>
          <w:color w:val="575757"/>
          <w:sz w:val="27"/>
          <w:szCs w:val="27"/>
        </w:rPr>
        <w:t>(1)</w:t>
      </w:r>
    </w:p>
    <w:p w:rsidR="0095232F" w:rsidRPr="0095232F" w:rsidRDefault="0095232F" w:rsidP="0095232F">
      <w:pPr>
        <w:shd w:val="clear" w:color="auto" w:fill="FFFFFF"/>
        <w:spacing w:after="105"/>
        <w:ind w:left="975" w:right="975"/>
        <w:rPr>
          <w:rFonts w:ascii="Cambria" w:eastAsia="Times New Roman" w:hAnsi="Cambria" w:cs="Times New Roman"/>
          <w:color w:val="575757"/>
          <w:sz w:val="27"/>
          <w:szCs w:val="27"/>
        </w:rPr>
      </w:pPr>
      <w:r w:rsidRPr="0095232F">
        <w:rPr>
          <w:rFonts w:ascii="Cambria" w:eastAsia="Times New Roman" w:hAnsi="Cambria" w:cs="Times New Roman"/>
          <w:color w:val="575757"/>
          <w:sz w:val="27"/>
          <w:szCs w:val="27"/>
        </w:rPr>
        <w:lastRenderedPageBreak/>
        <w:t>Will deactivating an area in the brain that might inhibit our openness to creative thinking increase creativity?</w:t>
      </w:r>
    </w:p>
    <w:p w:rsidR="0095232F" w:rsidRPr="0095232F" w:rsidRDefault="0095232F" w:rsidP="0095232F">
      <w:pPr>
        <w:numPr>
          <w:ilvl w:val="0"/>
          <w:numId w:val="11"/>
        </w:numPr>
        <w:shd w:val="clear" w:color="auto" w:fill="FFFFFF"/>
        <w:spacing w:after="150"/>
        <w:ind w:left="975" w:right="975"/>
        <w:rPr>
          <w:rFonts w:ascii="Cambria" w:eastAsia="Times New Roman" w:hAnsi="Cambria" w:cs="Times New Roman"/>
          <w:color w:val="575757"/>
          <w:sz w:val="27"/>
          <w:szCs w:val="27"/>
        </w:rPr>
      </w:pPr>
      <w:r w:rsidRPr="0095232F">
        <w:rPr>
          <w:rFonts w:ascii="Cambria" w:eastAsia="Times New Roman" w:hAnsi="Cambria" w:cs="Times New Roman"/>
          <w:color w:val="575757"/>
          <w:sz w:val="27"/>
          <w:szCs w:val="27"/>
        </w:rPr>
        <w:t>(2)</w:t>
      </w:r>
    </w:p>
    <w:p w:rsidR="0095232F" w:rsidRPr="0095232F" w:rsidRDefault="0095232F" w:rsidP="0095232F">
      <w:pPr>
        <w:shd w:val="clear" w:color="auto" w:fill="FFFFFF"/>
        <w:spacing w:after="105"/>
        <w:ind w:left="975" w:right="975"/>
        <w:rPr>
          <w:rFonts w:ascii="Cambria" w:eastAsia="Times New Roman" w:hAnsi="Cambria" w:cs="Times New Roman"/>
          <w:color w:val="575757"/>
          <w:sz w:val="27"/>
          <w:szCs w:val="27"/>
        </w:rPr>
      </w:pPr>
      <w:r w:rsidRPr="0095232F">
        <w:rPr>
          <w:rFonts w:ascii="Cambria" w:eastAsia="Times New Roman" w:hAnsi="Cambria" w:cs="Times New Roman"/>
          <w:color w:val="575757"/>
          <w:sz w:val="27"/>
          <w:szCs w:val="27"/>
        </w:rPr>
        <w:t>Are there different brain states that favor insightful versus analytical problem solving?</w:t>
      </w:r>
    </w:p>
    <w:p w:rsidR="0095232F" w:rsidRPr="0095232F" w:rsidRDefault="0095232F" w:rsidP="0095232F">
      <w:pPr>
        <w:numPr>
          <w:ilvl w:val="0"/>
          <w:numId w:val="11"/>
        </w:numPr>
        <w:shd w:val="clear" w:color="auto" w:fill="FFFFFF"/>
        <w:spacing w:after="150"/>
        <w:ind w:left="975" w:right="975"/>
        <w:rPr>
          <w:rFonts w:ascii="Cambria" w:eastAsia="Times New Roman" w:hAnsi="Cambria" w:cs="Times New Roman"/>
          <w:color w:val="575757"/>
          <w:sz w:val="27"/>
          <w:szCs w:val="27"/>
        </w:rPr>
      </w:pPr>
      <w:r w:rsidRPr="0095232F">
        <w:rPr>
          <w:rFonts w:ascii="Cambria" w:eastAsia="Times New Roman" w:hAnsi="Cambria" w:cs="Times New Roman"/>
          <w:color w:val="575757"/>
          <w:sz w:val="27"/>
          <w:szCs w:val="27"/>
        </w:rPr>
        <w:t>(3)</w:t>
      </w:r>
    </w:p>
    <w:p w:rsidR="0095232F" w:rsidRPr="0095232F" w:rsidRDefault="0095232F" w:rsidP="0095232F">
      <w:pPr>
        <w:shd w:val="clear" w:color="auto" w:fill="FFFFFF"/>
        <w:ind w:left="975" w:right="975"/>
        <w:rPr>
          <w:rFonts w:ascii="Cambria" w:eastAsia="Times New Roman" w:hAnsi="Cambria" w:cs="Times New Roman"/>
          <w:color w:val="575757"/>
          <w:sz w:val="27"/>
          <w:szCs w:val="27"/>
        </w:rPr>
      </w:pPr>
      <w:r w:rsidRPr="0095232F">
        <w:rPr>
          <w:rFonts w:ascii="Cambria" w:eastAsia="Times New Roman" w:hAnsi="Cambria" w:cs="Times New Roman"/>
          <w:color w:val="575757"/>
          <w:sz w:val="27"/>
          <w:szCs w:val="27"/>
        </w:rPr>
        <w:t>What is the connection between brain networks and creativity?</w:t>
      </w: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12-7a</w:t>
      </w:r>
      <w:r>
        <w:rPr>
          <w:rStyle w:val="headingtext"/>
          <w:rFonts w:ascii="Tahoma" w:hAnsi="Tahoma" w:cs="Tahoma"/>
          <w:color w:val="DF7300"/>
          <w:sz w:val="41"/>
          <w:szCs w:val="41"/>
        </w:rPr>
        <w:t>Opening the Mind to Think “Outside the Box”</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Here’s a problem, called the </w:t>
      </w:r>
      <w:hyperlink r:id="rId93" w:history="1">
        <w:r>
          <w:rPr>
            <w:rStyle w:val="primaryterm"/>
            <w:rFonts w:ascii="Cambria" w:hAnsi="Cambria"/>
            <w:b/>
            <w:bCs/>
            <w:color w:val="0081BC"/>
            <w:sz w:val="27"/>
            <w:szCs w:val="27"/>
          </w:rPr>
          <w:t>nine-dot problem</w:t>
        </w:r>
      </w:hyperlink>
      <w:r>
        <w:rPr>
          <w:rFonts w:ascii="Cambria" w:hAnsi="Cambria"/>
          <w:color w:val="575757"/>
          <w:sz w:val="27"/>
          <w:szCs w:val="27"/>
        </w:rPr>
        <w:t>: Draw four straight lines that pass through all nine dots in </w:t>
      </w:r>
      <w:hyperlink r:id="rId94" w:history="1">
        <w:r>
          <w:rPr>
            <w:rStyle w:val="Hyperlink"/>
            <w:rFonts w:ascii="Cambria" w:hAnsi="Cambria"/>
            <w:color w:val="007DB8"/>
            <w:sz w:val="27"/>
            <w:szCs w:val="27"/>
          </w:rPr>
          <w:t>Figure 12.26</w:t>
        </w:r>
      </w:hyperlink>
      <w:r>
        <w:rPr>
          <w:rFonts w:ascii="Cambria" w:hAnsi="Cambria"/>
          <w:color w:val="575757"/>
          <w:sz w:val="27"/>
          <w:szCs w:val="27"/>
        </w:rPr>
        <w:t> without lifting your pen from the paper or retracing a line. After you’ve tried to solve this problem, see </w:t>
      </w:r>
      <w:hyperlink r:id="rId95" w:history="1">
        <w:r>
          <w:rPr>
            <w:rStyle w:val="Hyperlink"/>
            <w:rFonts w:ascii="Cambria" w:hAnsi="Cambria"/>
            <w:color w:val="007DB8"/>
            <w:sz w:val="27"/>
            <w:szCs w:val="27"/>
          </w:rPr>
          <w:t>Figure 12.28</w:t>
        </w:r>
      </w:hyperlink>
      <w:r>
        <w:rPr>
          <w:rFonts w:ascii="Cambria" w:hAnsi="Cambria"/>
          <w:color w:val="575757"/>
          <w:sz w:val="27"/>
          <w:szCs w:val="27"/>
        </w:rPr>
        <w:t> for the answer.</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12.26</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Display for the nine-dot problem. See text for instructions.</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12.27</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(a) EEG response. This record is about 4 seconds of responding. (b) The colored area indicates high EEG activation in the frontal lobe prior to an insight solution. (c) The colored area indicates high EEG activation in the occipital lobe prior to a non-insight (analytical) solution.</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From </w:t>
      </w:r>
      <w:proofErr w:type="spellStart"/>
      <w:r>
        <w:rPr>
          <w:rStyle w:val="citation"/>
          <w:rFonts w:ascii="Tahoma" w:hAnsi="Tahoma" w:cs="Tahoma"/>
          <w:color w:val="666666"/>
          <w:sz w:val="22"/>
          <w:szCs w:val="22"/>
        </w:rPr>
        <w:t>Kounios</w:t>
      </w:r>
      <w:proofErr w:type="spellEnd"/>
      <w:r>
        <w:rPr>
          <w:rStyle w:val="citation"/>
          <w:rFonts w:ascii="Tahoma" w:hAnsi="Tahoma" w:cs="Tahoma"/>
          <w:color w:val="666666"/>
          <w:sz w:val="22"/>
          <w:szCs w:val="22"/>
        </w:rPr>
        <w:t xml:space="preserve"> et al., 2006</w:t>
      </w:r>
      <w:r>
        <w:rPr>
          <w:rFonts w:ascii="Tahoma" w:hAnsi="Tahoma" w:cs="Tahoma"/>
          <w:color w:val="666666"/>
          <w:sz w:val="22"/>
          <w:szCs w:val="22"/>
        </w:rPr>
        <w:t>. Adapted from Figure 2a, page 884)</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12.28</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Solution to the nine-dot problem.</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If you solved the problem, you are in the minority, because most people perceive the nine dots as a square and do not consider the possibility of extending the lines outside the square. Why is this problem so difficult? One reason has to do with our tendency, described in </w:t>
      </w:r>
      <w:hyperlink r:id="rId96" w:history="1">
        <w:r>
          <w:rPr>
            <w:rStyle w:val="Hyperlink"/>
            <w:rFonts w:ascii="Cambria" w:hAnsi="Cambria"/>
            <w:color w:val="007DB8"/>
            <w:sz w:val="27"/>
            <w:szCs w:val="27"/>
          </w:rPr>
          <w:t>Chapter 3</w:t>
        </w:r>
      </w:hyperlink>
      <w:r>
        <w:rPr>
          <w:rFonts w:ascii="Cambria" w:hAnsi="Cambria"/>
          <w:color w:val="575757"/>
          <w:sz w:val="27"/>
          <w:szCs w:val="27"/>
        </w:rPr>
        <w:t>, to perceive individual elements as grouped together (see the </w:t>
      </w:r>
      <w:hyperlink r:id="rId97" w:history="1">
        <w:r>
          <w:rPr>
            <w:rStyle w:val="Hyperlink"/>
            <w:rFonts w:ascii="Cambria" w:hAnsi="Cambria"/>
            <w:color w:val="007DB8"/>
            <w:sz w:val="27"/>
            <w:szCs w:val="27"/>
          </w:rPr>
          <w:t>Chapter 3</w:t>
        </w:r>
      </w:hyperlink>
      <w:r>
        <w:rPr>
          <w:rFonts w:ascii="Cambria" w:hAnsi="Cambria"/>
          <w:color w:val="575757"/>
          <w:sz w:val="27"/>
          <w:szCs w:val="27"/>
        </w:rPr>
        <w:t> section, </w:t>
      </w:r>
      <w:r>
        <w:rPr>
          <w:rStyle w:val="Emphasis"/>
          <w:rFonts w:ascii="Cambria" w:hAnsi="Cambria"/>
          <w:color w:val="575757"/>
          <w:sz w:val="27"/>
          <w:szCs w:val="27"/>
        </w:rPr>
        <w:t>The Gestalt Principles of Organization</w:t>
      </w:r>
      <w:r>
        <w:rPr>
          <w:rFonts w:ascii="Cambria" w:hAnsi="Cambria"/>
          <w:color w:val="575757"/>
          <w:sz w:val="27"/>
          <w:szCs w:val="27"/>
        </w:rPr>
        <w:t xml:space="preserve">). Thus, when we look up at the </w:t>
      </w:r>
      <w:r>
        <w:rPr>
          <w:rFonts w:ascii="Cambria" w:hAnsi="Cambria"/>
          <w:color w:val="575757"/>
          <w:sz w:val="27"/>
          <w:szCs w:val="27"/>
        </w:rPr>
        <w:lastRenderedPageBreak/>
        <w:t xml:space="preserve">night sky, we group individual stars into constellations. When applied to the nine-dot problem, when we look at the nine </w:t>
      </w:r>
      <w:proofErr w:type="gramStart"/>
      <w:r>
        <w:rPr>
          <w:rFonts w:ascii="Cambria" w:hAnsi="Cambria"/>
          <w:color w:val="575757"/>
          <w:sz w:val="27"/>
          <w:szCs w:val="27"/>
        </w:rPr>
        <w:t>dots</w:t>
      </w:r>
      <w:proofErr w:type="gramEnd"/>
      <w:r>
        <w:rPr>
          <w:rFonts w:ascii="Cambria" w:hAnsi="Cambria"/>
          <w:color w:val="575757"/>
          <w:sz w:val="27"/>
          <w:szCs w:val="27"/>
        </w:rPr>
        <w:t xml:space="preserve"> we see a square, so we don’t consider the possibility of extending the lines outside the square.</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Richard Chi and Alan </w:t>
      </w:r>
      <w:r>
        <w:rPr>
          <w:rStyle w:val="citation"/>
          <w:rFonts w:ascii="Cambria" w:hAnsi="Cambria"/>
          <w:color w:val="575757"/>
          <w:sz w:val="27"/>
          <w:szCs w:val="27"/>
        </w:rPr>
        <w:t>Snyder (2012)</w:t>
      </w:r>
      <w:r>
        <w:rPr>
          <w:rFonts w:ascii="Cambria" w:hAnsi="Cambria"/>
          <w:color w:val="575757"/>
          <w:sz w:val="27"/>
          <w:szCs w:val="27"/>
        </w:rPr>
        <w:t> considered the results of previous experiments that showed that the left anterior temporal lobe (ATL; see </w:t>
      </w:r>
      <w:hyperlink r:id="rId98" w:history="1">
        <w:r>
          <w:rPr>
            <w:rStyle w:val="Hyperlink"/>
            <w:rFonts w:ascii="Cambria" w:hAnsi="Cambria"/>
            <w:color w:val="007DB8"/>
            <w:sz w:val="27"/>
            <w:szCs w:val="27"/>
          </w:rPr>
          <w:t>Something to Consider: The Hub and Spoke Model</w:t>
        </w:r>
      </w:hyperlink>
      <w:r>
        <w:rPr>
          <w:rFonts w:ascii="Cambria" w:hAnsi="Cambria"/>
          <w:color w:val="575757"/>
          <w:sz w:val="27"/>
          <w:szCs w:val="27"/>
        </w:rPr>
        <w:t>) is associated with grouping lower level information into meaningful patterns, just as individual stars are grouped into constellations, and the nine dots in </w:t>
      </w:r>
      <w:hyperlink r:id="rId99" w:history="1">
        <w:r>
          <w:rPr>
            <w:rStyle w:val="Hyperlink"/>
            <w:rFonts w:ascii="Cambria" w:hAnsi="Cambria"/>
            <w:color w:val="007DB8"/>
            <w:sz w:val="27"/>
            <w:szCs w:val="27"/>
          </w:rPr>
          <w:t>Figure 12.26</w:t>
        </w:r>
      </w:hyperlink>
      <w:r>
        <w:rPr>
          <w:rFonts w:ascii="Cambria" w:hAnsi="Cambria"/>
          <w:color w:val="575757"/>
          <w:sz w:val="27"/>
          <w:szCs w:val="27"/>
        </w:rPr>
        <w:t> are grouped into a square. Chi and Snyder wondered whether deactivating the left ATL might open up people’s thinking about patterns like the nine-dot problem. To test this idea, they deactivated the left ATL and activated the right ATL using </w:t>
      </w:r>
      <w:hyperlink r:id="rId100" w:history="1">
        <w:r>
          <w:rPr>
            <w:rStyle w:val="primaryterm"/>
            <w:rFonts w:ascii="Cambria" w:hAnsi="Cambria"/>
            <w:b/>
            <w:bCs/>
            <w:color w:val="0081BC"/>
            <w:sz w:val="27"/>
            <w:szCs w:val="27"/>
          </w:rPr>
          <w:t>transcranial direct current stimulation</w:t>
        </w:r>
      </w:hyperlink>
      <w:r>
        <w:rPr>
          <w:rFonts w:ascii="Cambria" w:hAnsi="Cambria"/>
          <w:color w:val="575757"/>
          <w:sz w:val="27"/>
          <w:szCs w:val="27"/>
        </w:rPr>
        <w:t> while their participants attempted to solve the nine-dot problem.</w:t>
      </w:r>
    </w:p>
    <w:p w:rsidR="0095232F" w:rsidRDefault="0095232F" w:rsidP="0095232F">
      <w:pPr>
        <w:rPr>
          <w:rFonts w:ascii="Cambria" w:hAnsi="Cambria"/>
          <w:color w:val="575757"/>
          <w:sz w:val="27"/>
          <w:szCs w:val="27"/>
        </w:rPr>
      </w:pPr>
      <w:r>
        <w:rPr>
          <w:rStyle w:val="label"/>
          <w:rFonts w:ascii="Tahoma" w:hAnsi="Tahoma" w:cs="Tahoma"/>
          <w:b/>
          <w:bCs/>
          <w:color w:val="575757"/>
          <w:sz w:val="30"/>
          <w:szCs w:val="30"/>
          <w:shd w:val="clear" w:color="auto" w:fill="FF9733"/>
        </w:rPr>
        <w:t>Method</w:t>
      </w:r>
    </w:p>
    <w:p w:rsidR="0095232F" w:rsidRDefault="0095232F" w:rsidP="0095232F">
      <w:pPr>
        <w:pStyle w:val="Heading3"/>
        <w:spacing w:before="0"/>
        <w:ind w:left="300"/>
        <w:rPr>
          <w:rFonts w:ascii="Tahoma" w:hAnsi="Tahoma" w:cs="Tahoma"/>
          <w:color w:val="575757"/>
          <w:spacing w:val="7"/>
          <w:sz w:val="30"/>
          <w:szCs w:val="30"/>
        </w:rPr>
      </w:pPr>
      <w:r>
        <w:rPr>
          <w:rFonts w:ascii="Tahoma" w:hAnsi="Tahoma" w:cs="Tahoma"/>
          <w:color w:val="575757"/>
          <w:spacing w:val="7"/>
          <w:sz w:val="30"/>
          <w:szCs w:val="30"/>
        </w:rPr>
        <w:t>Transcranial Direct Current Stimulation</w:t>
      </w:r>
    </w:p>
    <w:p w:rsidR="0095232F" w:rsidRDefault="0095232F" w:rsidP="0095232F">
      <w:pPr>
        <w:pStyle w:val="NormalWeb"/>
        <w:shd w:val="clear" w:color="auto" w:fill="FFFFFF"/>
        <w:spacing w:before="0" w:beforeAutospacing="0" w:after="225" w:afterAutospacing="0"/>
        <w:rPr>
          <w:rFonts w:ascii="Cambria" w:hAnsi="Cambria"/>
          <w:color w:val="575757"/>
          <w:sz w:val="27"/>
          <w:szCs w:val="27"/>
        </w:rPr>
      </w:pPr>
      <w:r>
        <w:rPr>
          <w:rFonts w:ascii="Cambria" w:hAnsi="Cambria"/>
          <w:color w:val="575757"/>
          <w:sz w:val="27"/>
          <w:szCs w:val="27"/>
        </w:rPr>
        <w:t>This is a procedure for stimulating the brain in which two electrodes are placed on a person’s head. These electrodes are connected to a battery-powered device that delivers direct current. One of the electrodes is the cathodal electrode, which is negatively charged and decreases the excitability of neurons under the electrode. The other is the anodal electrode, which is positively charged and increases the excitability of neurons under the electrode.</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Chi and Snyder placed a cathodal electrode over the left ATL, to decrease excitability of this area, and an anodal electrode over the right ATL, to increase excitability of this area. When they did this, 40 percent of the participants were able to solve the nine-dot problem. This matches the 40 percent who can solve the problem if they are told that the solution involves drawing lines outside the square. Thus, deactivating an area of the brain that causes us to interpret the world in certain ways can help us to think “outside the box” (or “outside the square” in this case).</w:t>
      </w: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lastRenderedPageBreak/>
        <w:t>12-7b</w:t>
      </w:r>
      <w:r>
        <w:rPr>
          <w:rStyle w:val="headingtext"/>
          <w:rFonts w:ascii="Tahoma" w:hAnsi="Tahoma" w:cs="Tahoma"/>
          <w:color w:val="DF7300"/>
          <w:sz w:val="41"/>
          <w:szCs w:val="41"/>
        </w:rPr>
        <w:t>Brain “Preparation” for Insight and Analytical Problem Solving</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What is happening in the brain just before we solve a problem or make a creative discovery? The answer to this question has implications for the way the problem is solved. We’ve seen that having an insight or “Aha” moment involves a sudden realization of the solution. In contrast, </w:t>
      </w:r>
      <w:proofErr w:type="spellStart"/>
      <w:r>
        <w:rPr>
          <w:rFonts w:ascii="Cambria" w:hAnsi="Cambria"/>
          <w:color w:val="575757"/>
          <w:sz w:val="27"/>
          <w:szCs w:val="27"/>
        </w:rPr>
        <w:t>noninsight</w:t>
      </w:r>
      <w:proofErr w:type="spellEnd"/>
      <w:r>
        <w:rPr>
          <w:rFonts w:ascii="Cambria" w:hAnsi="Cambria"/>
          <w:color w:val="575757"/>
          <w:sz w:val="27"/>
          <w:szCs w:val="27"/>
        </w:rPr>
        <w:t xml:space="preserve"> problems are usually solved more gradually, using an analytical process that gradually approaches the solution.</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John </w:t>
      </w:r>
      <w:proofErr w:type="spellStart"/>
      <w:r>
        <w:rPr>
          <w:rFonts w:ascii="Cambria" w:hAnsi="Cambria"/>
          <w:color w:val="575757"/>
          <w:sz w:val="27"/>
          <w:szCs w:val="27"/>
        </w:rPr>
        <w:t>Kounios</w:t>
      </w:r>
      <w:proofErr w:type="spellEnd"/>
      <w:r>
        <w:rPr>
          <w:rFonts w:ascii="Cambria" w:hAnsi="Cambria"/>
          <w:color w:val="575757"/>
          <w:sz w:val="27"/>
          <w:szCs w:val="27"/>
        </w:rPr>
        <w:t xml:space="preserve"> and coworkers (2006), in a paper titled “The Prepared Mind,” showed that whether a problem is solved by an insight-driven process or an analytical process is associated with the state the brain is in just before the problem is presented. Participants in their experiment were fitted with electrodes, as shown in </w:t>
      </w:r>
      <w:hyperlink r:id="rId101" w:history="1">
        <w:r>
          <w:rPr>
            <w:rStyle w:val="Hyperlink"/>
            <w:rFonts w:ascii="Cambria" w:hAnsi="Cambria"/>
            <w:color w:val="007DB8"/>
            <w:sz w:val="27"/>
            <w:szCs w:val="27"/>
          </w:rPr>
          <w:t>Figure 5.26</w:t>
        </w:r>
      </w:hyperlink>
      <w:r>
        <w:rPr>
          <w:rFonts w:ascii="Cambria" w:hAnsi="Cambria"/>
          <w:color w:val="575757"/>
          <w:sz w:val="27"/>
          <w:szCs w:val="27"/>
        </w:rPr>
        <w:t>, which measured the </w:t>
      </w:r>
      <w:hyperlink r:id="rId102" w:history="1">
        <w:r>
          <w:rPr>
            <w:rStyle w:val="primaryterm"/>
            <w:rFonts w:ascii="Cambria" w:hAnsi="Cambria"/>
            <w:b/>
            <w:bCs/>
            <w:color w:val="0081BC"/>
            <w:sz w:val="27"/>
            <w:szCs w:val="27"/>
          </w:rPr>
          <w:t>electroencephalogram (EEG)</w:t>
        </w:r>
      </w:hyperlink>
      <w:r>
        <w:rPr>
          <w:rFonts w:ascii="Cambria" w:hAnsi="Cambria"/>
          <w:color w:val="575757"/>
          <w:sz w:val="27"/>
          <w:szCs w:val="27"/>
        </w:rPr>
        <w:t>. The EEG is a response like the one in </w:t>
      </w:r>
      <w:hyperlink r:id="rId103" w:history="1">
        <w:r>
          <w:rPr>
            <w:rStyle w:val="Hyperlink"/>
            <w:rFonts w:ascii="Cambria" w:hAnsi="Cambria"/>
            <w:color w:val="007DB8"/>
            <w:sz w:val="27"/>
            <w:szCs w:val="27"/>
          </w:rPr>
          <w:t>Figure 12.27a</w:t>
        </w:r>
      </w:hyperlink>
      <w:r>
        <w:rPr>
          <w:rFonts w:ascii="Cambria" w:hAnsi="Cambria"/>
          <w:color w:val="575757"/>
          <w:sz w:val="27"/>
          <w:szCs w:val="27"/>
        </w:rPr>
        <w:t>, recorded from the thousands of neurons under the electrodes.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bookmarkStart w:id="24" w:name="PageEnd_382"/>
      <w:bookmarkEnd w:id="24"/>
      <w:r>
        <w:rPr>
          <w:rFonts w:ascii="Cambria" w:hAnsi="Cambria"/>
          <w:color w:val="575757"/>
          <w:sz w:val="27"/>
          <w:szCs w:val="27"/>
        </w:rPr>
        <w:t>The EEG was measured for two seconds, followed by presentation of a </w:t>
      </w:r>
      <w:hyperlink r:id="rId104" w:history="1">
        <w:r>
          <w:rPr>
            <w:rStyle w:val="primaryterm"/>
            <w:rFonts w:ascii="Cambria" w:hAnsi="Cambria"/>
            <w:b/>
            <w:bCs/>
            <w:color w:val="0081BC"/>
            <w:sz w:val="27"/>
            <w:szCs w:val="27"/>
          </w:rPr>
          <w:t>compound remote-associate problem</w:t>
        </w:r>
      </w:hyperlink>
      <w:r>
        <w:rPr>
          <w:rFonts w:ascii="Cambria" w:hAnsi="Cambria"/>
          <w:color w:val="575757"/>
          <w:sz w:val="27"/>
          <w:szCs w:val="27"/>
        </w:rPr>
        <w:t>, in which three words are presented, such as </w:t>
      </w:r>
      <w:r>
        <w:rPr>
          <w:rStyle w:val="Emphasis"/>
          <w:rFonts w:ascii="Cambria" w:hAnsi="Cambria"/>
          <w:color w:val="575757"/>
          <w:sz w:val="27"/>
          <w:szCs w:val="27"/>
        </w:rPr>
        <w:t>pine, crab</w:t>
      </w:r>
      <w:r>
        <w:rPr>
          <w:rFonts w:ascii="Cambria" w:hAnsi="Cambria"/>
          <w:color w:val="575757"/>
          <w:sz w:val="27"/>
          <w:szCs w:val="27"/>
        </w:rPr>
        <w:t>, and </w:t>
      </w:r>
      <w:r>
        <w:rPr>
          <w:rStyle w:val="Emphasis"/>
          <w:rFonts w:ascii="Cambria" w:hAnsi="Cambria"/>
          <w:color w:val="575757"/>
          <w:sz w:val="27"/>
          <w:szCs w:val="27"/>
        </w:rPr>
        <w:t>sauce</w:t>
      </w:r>
      <w:r>
        <w:rPr>
          <w:rFonts w:ascii="Cambria" w:hAnsi="Cambria"/>
          <w:color w:val="575757"/>
          <w:sz w:val="27"/>
          <w:szCs w:val="27"/>
        </w:rPr>
        <w:t>, and the task is to determine one word that, when combined with each of these words, forms a new word or a phrase (</w:t>
      </w:r>
      <w:r>
        <w:rPr>
          <w:rStyle w:val="Emphasis"/>
          <w:rFonts w:ascii="Cambria" w:hAnsi="Cambria"/>
          <w:color w:val="575757"/>
          <w:sz w:val="27"/>
          <w:szCs w:val="27"/>
        </w:rPr>
        <w:t>pineapple, crabapple</w:t>
      </w:r>
      <w:r>
        <w:rPr>
          <w:rFonts w:ascii="Cambria" w:hAnsi="Cambria"/>
          <w:color w:val="575757"/>
          <w:sz w:val="27"/>
          <w:szCs w:val="27"/>
        </w:rPr>
        <w:t>, and </w:t>
      </w:r>
      <w:r>
        <w:rPr>
          <w:rStyle w:val="Emphasis"/>
          <w:rFonts w:ascii="Cambria" w:hAnsi="Cambria"/>
          <w:color w:val="575757"/>
          <w:sz w:val="27"/>
          <w:szCs w:val="27"/>
        </w:rPr>
        <w:t>applesauce</w:t>
      </w:r>
      <w:r>
        <w:rPr>
          <w:rFonts w:ascii="Cambria" w:hAnsi="Cambria"/>
          <w:color w:val="575757"/>
          <w:sz w:val="27"/>
          <w:szCs w:val="27"/>
        </w:rPr>
        <w:t>, in this example). This type of problem can be solved both by insight or analytically.</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Participants solved about 50 percent of the problems within 30 seconds, and immediately after solving each problem indicated whether their solution was by insight (56 percent of the solutions) or </w:t>
      </w:r>
      <w:proofErr w:type="spellStart"/>
      <w:r>
        <w:rPr>
          <w:rFonts w:ascii="Cambria" w:hAnsi="Cambria"/>
          <w:color w:val="575757"/>
          <w:sz w:val="27"/>
          <w:szCs w:val="27"/>
        </w:rPr>
        <w:t>noninsight</w:t>
      </w:r>
      <w:proofErr w:type="spellEnd"/>
      <w:r>
        <w:rPr>
          <w:rFonts w:ascii="Cambria" w:hAnsi="Cambria"/>
          <w:color w:val="575757"/>
          <w:sz w:val="27"/>
          <w:szCs w:val="27"/>
        </w:rPr>
        <w:t xml:space="preserve"> (44 percent) The results in </w:t>
      </w:r>
      <w:hyperlink r:id="rId105" w:history="1">
        <w:r>
          <w:rPr>
            <w:rStyle w:val="Hyperlink"/>
            <w:rFonts w:ascii="Cambria" w:hAnsi="Cambria"/>
            <w:color w:val="007DB8"/>
            <w:sz w:val="27"/>
            <w:szCs w:val="27"/>
          </w:rPr>
          <w:t>Figure 12.27</w:t>
        </w:r>
      </w:hyperlink>
      <w:r>
        <w:rPr>
          <w:rFonts w:ascii="Cambria" w:hAnsi="Cambria"/>
          <w:color w:val="575757"/>
          <w:sz w:val="27"/>
          <w:szCs w:val="27"/>
        </w:rPr>
        <w:t> show that EEG activity increased in the frontal lobe just before the insight solutions (</w:t>
      </w:r>
      <w:hyperlink r:id="rId106" w:history="1">
        <w:r>
          <w:rPr>
            <w:rStyle w:val="Hyperlink"/>
            <w:rFonts w:ascii="Cambria" w:hAnsi="Cambria"/>
            <w:color w:val="007DB8"/>
            <w:sz w:val="27"/>
            <w:szCs w:val="27"/>
          </w:rPr>
          <w:t>Figure 12.27b</w:t>
        </w:r>
      </w:hyperlink>
      <w:r>
        <w:rPr>
          <w:rFonts w:ascii="Cambria" w:hAnsi="Cambria"/>
          <w:color w:val="575757"/>
          <w:sz w:val="27"/>
          <w:szCs w:val="27"/>
        </w:rPr>
        <w:t xml:space="preserve">) and increased in the occipital lobe just before the </w:t>
      </w:r>
      <w:proofErr w:type="spellStart"/>
      <w:r>
        <w:rPr>
          <w:rFonts w:ascii="Cambria" w:hAnsi="Cambria"/>
          <w:color w:val="575757"/>
          <w:sz w:val="27"/>
          <w:szCs w:val="27"/>
        </w:rPr>
        <w:t>noninsight</w:t>
      </w:r>
      <w:proofErr w:type="spellEnd"/>
      <w:r>
        <w:rPr>
          <w:rFonts w:ascii="Cambria" w:hAnsi="Cambria"/>
          <w:color w:val="575757"/>
          <w:sz w:val="27"/>
          <w:szCs w:val="27"/>
        </w:rPr>
        <w:t xml:space="preserve"> solutions (</w:t>
      </w:r>
      <w:hyperlink r:id="rId107" w:history="1">
        <w:r>
          <w:rPr>
            <w:rStyle w:val="Hyperlink"/>
            <w:rFonts w:ascii="Cambria" w:hAnsi="Cambria"/>
            <w:color w:val="007DB8"/>
            <w:sz w:val="27"/>
            <w:szCs w:val="27"/>
          </w:rPr>
          <w:t>Figure 12.27c</w:t>
        </w:r>
      </w:hyperlink>
      <w:r>
        <w:rPr>
          <w:rFonts w:ascii="Cambria" w:hAnsi="Cambria"/>
          <w:color w:val="575757"/>
          <w:sz w:val="27"/>
          <w:szCs w:val="27"/>
        </w:rPr>
        <w:t>).</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Because these differences in activity occurred </w:t>
      </w:r>
      <w:r>
        <w:rPr>
          <w:rStyle w:val="Emphasis"/>
          <w:rFonts w:ascii="Cambria" w:hAnsi="Cambria"/>
          <w:color w:val="575757"/>
          <w:sz w:val="27"/>
          <w:szCs w:val="27"/>
        </w:rPr>
        <w:t>before</w:t>
      </w:r>
      <w:r>
        <w:rPr>
          <w:rFonts w:ascii="Cambria" w:hAnsi="Cambria"/>
          <w:color w:val="575757"/>
          <w:sz w:val="27"/>
          <w:szCs w:val="27"/>
        </w:rPr>
        <w:t xml:space="preserve"> the participants had seen the problems, </w:t>
      </w:r>
      <w:proofErr w:type="spellStart"/>
      <w:r>
        <w:rPr>
          <w:rFonts w:ascii="Cambria" w:hAnsi="Cambria"/>
          <w:color w:val="575757"/>
          <w:sz w:val="27"/>
          <w:szCs w:val="27"/>
        </w:rPr>
        <w:t>Kounios</w:t>
      </w:r>
      <w:proofErr w:type="spellEnd"/>
      <w:r>
        <w:rPr>
          <w:rFonts w:ascii="Cambria" w:hAnsi="Cambria"/>
          <w:color w:val="575757"/>
          <w:sz w:val="27"/>
          <w:szCs w:val="27"/>
        </w:rPr>
        <w:t xml:space="preserve"> concluded that “neural activity during a preparatory interval before subjects </w:t>
      </w:r>
      <w:r>
        <w:rPr>
          <w:rFonts w:ascii="Cambria" w:hAnsi="Cambria"/>
          <w:color w:val="575757"/>
          <w:sz w:val="27"/>
          <w:szCs w:val="27"/>
        </w:rPr>
        <w:lastRenderedPageBreak/>
        <w:t xml:space="preserve">saw verbal problems predicted which </w:t>
      </w:r>
      <w:proofErr w:type="gramStart"/>
      <w:r>
        <w:rPr>
          <w:rFonts w:ascii="Cambria" w:hAnsi="Cambria"/>
          <w:color w:val="575757"/>
          <w:sz w:val="27"/>
          <w:szCs w:val="27"/>
        </w:rPr>
        <w:t>problems</w:t>
      </w:r>
      <w:proofErr w:type="gramEnd"/>
      <w:r>
        <w:rPr>
          <w:rFonts w:ascii="Cambria" w:hAnsi="Cambria"/>
          <w:color w:val="575757"/>
          <w:sz w:val="27"/>
          <w:szCs w:val="27"/>
        </w:rPr>
        <w:t xml:space="preserve"> they would subsequently solve with … self-reported insight.” In other words, the status of your brain before you begin a problem can influence the approach you take to solving the problem.</w:t>
      </w: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12-7c</w:t>
      </w:r>
      <w:r>
        <w:rPr>
          <w:rStyle w:val="headingtext"/>
          <w:rFonts w:ascii="Tahoma" w:hAnsi="Tahoma" w:cs="Tahoma"/>
          <w:color w:val="DF7300"/>
          <w:sz w:val="41"/>
          <w:szCs w:val="41"/>
        </w:rPr>
        <w:t>Networks Associated with Creativity</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experiments we’ve described, in which a brain area was deactivated before solving a problem and in which brain activity was measured before seeing a problem, both indicate that there is a relationship between the state of the brain and creative problem solving. We now continue this story by looking at how two brain networks are involved in creativity.</w:t>
      </w:r>
    </w:p>
    <w:p w:rsidR="0095232F" w:rsidRDefault="0095232F" w:rsidP="0095232F">
      <w:pPr>
        <w:pStyle w:val="Heading3"/>
        <w:shd w:val="clear" w:color="auto" w:fill="FFFFFF"/>
        <w:spacing w:before="0" w:after="75"/>
        <w:ind w:left="975" w:right="1500"/>
        <w:rPr>
          <w:rFonts w:ascii="Tahoma" w:hAnsi="Tahoma" w:cs="Tahoma"/>
          <w:color w:val="B03F3B"/>
          <w:sz w:val="35"/>
          <w:szCs w:val="35"/>
        </w:rPr>
      </w:pPr>
      <w:bookmarkStart w:id="25" w:name="PageEnd_383"/>
      <w:bookmarkEnd w:id="25"/>
      <w:r>
        <w:rPr>
          <w:rStyle w:val="headingtext"/>
          <w:rFonts w:ascii="Tahoma" w:hAnsi="Tahoma" w:cs="Tahoma"/>
          <w:color w:val="B03F3B"/>
          <w:sz w:val="31"/>
          <w:szCs w:val="31"/>
        </w:rPr>
        <w:t>Default Mode Network</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When we introduced the default mode network (DMN) in </w:t>
      </w:r>
      <w:hyperlink r:id="rId108" w:history="1">
        <w:r>
          <w:rPr>
            <w:rStyle w:val="Hyperlink"/>
            <w:rFonts w:ascii="Cambria" w:hAnsi="Cambria"/>
            <w:color w:val="007DB8"/>
            <w:sz w:val="27"/>
            <w:szCs w:val="27"/>
            <w:u w:val="none"/>
          </w:rPr>
          <w:t>Chapter 2</w:t>
        </w:r>
      </w:hyperlink>
      <w:r>
        <w:rPr>
          <w:rFonts w:ascii="Cambria" w:hAnsi="Cambria"/>
          <w:color w:val="575757"/>
          <w:sz w:val="27"/>
          <w:szCs w:val="27"/>
        </w:rPr>
        <w:t>, we noted that DMN activity </w:t>
      </w:r>
      <w:r>
        <w:rPr>
          <w:rStyle w:val="Emphasis"/>
          <w:rFonts w:ascii="Cambria" w:eastAsiaTheme="majorEastAsia" w:hAnsi="Cambria"/>
          <w:color w:val="575757"/>
          <w:sz w:val="27"/>
          <w:szCs w:val="27"/>
        </w:rPr>
        <w:t>decreases</w:t>
      </w:r>
      <w:r>
        <w:rPr>
          <w:rFonts w:ascii="Cambria" w:hAnsi="Cambria"/>
          <w:color w:val="575757"/>
          <w:sz w:val="27"/>
          <w:szCs w:val="27"/>
        </w:rPr>
        <w:t> when a person is involved in a specific task and </w:t>
      </w:r>
      <w:r>
        <w:rPr>
          <w:rStyle w:val="Emphasis"/>
          <w:rFonts w:ascii="Cambria" w:eastAsiaTheme="majorEastAsia" w:hAnsi="Cambria"/>
          <w:color w:val="575757"/>
          <w:sz w:val="27"/>
          <w:szCs w:val="27"/>
        </w:rPr>
        <w:t>increases</w:t>
      </w:r>
      <w:r>
        <w:rPr>
          <w:rFonts w:ascii="Cambria" w:hAnsi="Cambria"/>
          <w:color w:val="575757"/>
          <w:sz w:val="27"/>
          <w:szCs w:val="27"/>
        </w:rPr>
        <w:t> when attention isn’t focused on a task. We also saw that activity in the DMN is associated with mind wandering, and that mind wandering is often associated with a decrease in performance on tasks that require focused attention like reading or solving math problems (</w:t>
      </w:r>
      <w:hyperlink r:id="rId109" w:history="1">
        <w:r>
          <w:rPr>
            <w:rStyle w:val="Hyperlink"/>
            <w:rFonts w:ascii="Cambria" w:hAnsi="Cambria"/>
            <w:color w:val="007DB8"/>
            <w:sz w:val="27"/>
            <w:szCs w:val="27"/>
            <w:u w:val="none"/>
          </w:rPr>
          <w:t>Chapter 2</w:t>
        </w:r>
      </w:hyperlink>
      <w:r>
        <w:rPr>
          <w:rFonts w:ascii="Cambria" w:hAnsi="Cambria"/>
          <w:color w:val="575757"/>
          <w:sz w:val="27"/>
          <w:szCs w:val="27"/>
        </w:rPr>
        <w:t>; </w:t>
      </w:r>
      <w:hyperlink r:id="rId110" w:history="1">
        <w:r>
          <w:rPr>
            <w:rStyle w:val="Hyperlink"/>
            <w:rFonts w:ascii="Cambria" w:hAnsi="Cambria"/>
            <w:color w:val="007DB8"/>
            <w:sz w:val="27"/>
            <w:szCs w:val="27"/>
            <w:u w:val="none"/>
          </w:rPr>
          <w:t>Chapter 4</w:t>
        </w:r>
      </w:hyperlink>
      <w:r>
        <w:rPr>
          <w:rFonts w:ascii="Cambria" w:hAnsi="Cambria"/>
          <w:color w:val="575757"/>
          <w:sz w:val="27"/>
          <w:szCs w:val="27"/>
        </w:rPr>
        <w:t>). This connection between the DMN and mind wandering, combined with the fact that people spend almost half of their time mind wandering (</w:t>
      </w:r>
      <w:r>
        <w:rPr>
          <w:rStyle w:val="citation"/>
          <w:rFonts w:ascii="Cambria" w:hAnsi="Cambria"/>
          <w:color w:val="575757"/>
          <w:sz w:val="27"/>
          <w:szCs w:val="27"/>
        </w:rPr>
        <w:t>Killingsworth &amp; Gilbert, 2010</w:t>
      </w:r>
      <w:r>
        <w:rPr>
          <w:rFonts w:ascii="Cambria" w:hAnsi="Cambria"/>
          <w:color w:val="575757"/>
          <w:sz w:val="27"/>
          <w:szCs w:val="27"/>
        </w:rPr>
        <w:t>), raised a question: What is the purpose of the DMN? Could it be that its purpose is to create mind wandering in order to disrupt our ability to carry out important tasks? This certainly seemed unlikely, but the answer to this question had to await further research.</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Hope for a positive role for the DMN and mind wandering appeared in </w:t>
      </w:r>
      <w:hyperlink r:id="rId111" w:history="1">
        <w:r>
          <w:rPr>
            <w:rStyle w:val="Hyperlink"/>
            <w:rFonts w:ascii="Cambria" w:hAnsi="Cambria"/>
            <w:color w:val="007DB8"/>
            <w:sz w:val="27"/>
            <w:szCs w:val="27"/>
            <w:u w:val="none"/>
          </w:rPr>
          <w:t>Chapter 6</w:t>
        </w:r>
      </w:hyperlink>
      <w:r>
        <w:rPr>
          <w:rFonts w:ascii="Cambria" w:hAnsi="Cambria"/>
          <w:color w:val="575757"/>
          <w:sz w:val="27"/>
          <w:szCs w:val="27"/>
        </w:rPr>
        <w:t> when we saw that mind wandering is often involved in thinking about the future, suggesting that perhaps one of its functions is to help plan for the future. And now, as we consider mind wandering and the DMN again, we will see that there is evidence that mind wandering and the DMN play an important role in creative thinking.</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Benjamin Baird and coworkers (2012) did an experiment that connected mind wandering and creativity, based on the observation that when a person is working on a problem but </w:t>
      </w:r>
      <w:r>
        <w:rPr>
          <w:rFonts w:ascii="Cambria" w:hAnsi="Cambria"/>
          <w:color w:val="575757"/>
          <w:sz w:val="27"/>
          <w:szCs w:val="27"/>
        </w:rPr>
        <w:lastRenderedPageBreak/>
        <w:t xml:space="preserve">can’t solve it, the solution sometimes “appears” after they have put the problem aside. This phenomenon has been noted by scientific thinkers, including Albert Einstein, Henri </w:t>
      </w:r>
      <w:proofErr w:type="spellStart"/>
      <w:r>
        <w:rPr>
          <w:rFonts w:ascii="Cambria" w:hAnsi="Cambria"/>
          <w:color w:val="575757"/>
          <w:sz w:val="27"/>
          <w:szCs w:val="27"/>
        </w:rPr>
        <w:t>Poincaré</w:t>
      </w:r>
      <w:proofErr w:type="spellEnd"/>
      <w:r>
        <w:rPr>
          <w:rFonts w:ascii="Cambria" w:hAnsi="Cambria"/>
          <w:color w:val="575757"/>
          <w:sz w:val="27"/>
          <w:szCs w:val="27"/>
        </w:rPr>
        <w:t>, and Isaac Newton, who have described having moments of inspiration when they had stopped thinking about a problem they had been trying to solve. The phenomenon of getting ideas after taking a “time-out” from working on a problem is called </w:t>
      </w:r>
      <w:hyperlink r:id="rId112" w:history="1">
        <w:r>
          <w:rPr>
            <w:rStyle w:val="primaryterm"/>
            <w:rFonts w:ascii="Cambria" w:eastAsiaTheme="majorEastAsia" w:hAnsi="Cambria"/>
            <w:b/>
            <w:bCs/>
            <w:color w:val="0081BC"/>
            <w:sz w:val="27"/>
            <w:szCs w:val="27"/>
          </w:rPr>
          <w:t>incubation</w:t>
        </w:r>
      </w:hyperlink>
      <w:r>
        <w:rPr>
          <w:rFonts w:ascii="Cambria" w:hAnsi="Cambria"/>
          <w:color w:val="575757"/>
          <w:sz w:val="27"/>
          <w:szCs w:val="27"/>
        </w:rPr>
        <w:t>.</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Baird’s experiment began with a baseline task, called the </w:t>
      </w:r>
      <w:hyperlink r:id="rId113" w:history="1">
        <w:r>
          <w:rPr>
            <w:rStyle w:val="primaryterm"/>
            <w:rFonts w:ascii="Cambria" w:eastAsiaTheme="majorEastAsia" w:hAnsi="Cambria"/>
            <w:b/>
            <w:bCs/>
            <w:color w:val="0081BC"/>
            <w:sz w:val="27"/>
            <w:szCs w:val="27"/>
          </w:rPr>
          <w:t>alternate uses task</w:t>
        </w:r>
      </w:hyperlink>
      <w:r>
        <w:rPr>
          <w:rFonts w:ascii="Cambria" w:hAnsi="Cambria"/>
          <w:color w:val="575757"/>
          <w:sz w:val="27"/>
          <w:szCs w:val="27"/>
        </w:rPr>
        <w:t> (AUT; also called the unusual uses task), in which participants had 2 minutes to think of unusual uses for common objects. For example, how many unusual uses can you think of for bricks? (A few examples: use as a weapon, a paperweight, a steppingstone, as a weight for an anchor.)</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baseline AUT task was followed by a 12-minute incubation period, during which participants carried out a difficult task, which resulted in a low rate of mind wandering, or an easy task, which resulted in a higher rate of mind wandering. When participants then repeated the AUT task for the same objects they had considered before, the results were clear-cut: Following the easy task, which was accompanied by a high rate of mind wandering, performance on the repeat AUT tasks increased by 40 percent compared with the baseline. Following the hard task, performance was unchanged. Mind wandering, concluded Baird, facilitates creative incubation.</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blue arrows in </w:t>
      </w:r>
      <w:hyperlink r:id="rId114" w:history="1">
        <w:r>
          <w:rPr>
            <w:rStyle w:val="Hyperlink"/>
            <w:rFonts w:ascii="Cambria" w:hAnsi="Cambria"/>
            <w:color w:val="007DB8"/>
            <w:sz w:val="27"/>
            <w:szCs w:val="27"/>
            <w:u w:val="none"/>
          </w:rPr>
          <w:t>Figure 12.29</w:t>
        </w:r>
      </w:hyperlink>
      <w:r>
        <w:rPr>
          <w:rFonts w:ascii="Cambria" w:hAnsi="Cambria"/>
          <w:color w:val="575757"/>
          <w:sz w:val="27"/>
          <w:szCs w:val="27"/>
        </w:rPr>
        <w:t xml:space="preserve"> indicate the relationships between mind wandering and DMN activity and between mind wandering and creativity that we have discussed so far. But is there a connection between DMN activity and creativity? </w:t>
      </w:r>
      <w:proofErr w:type="spellStart"/>
      <w:r>
        <w:rPr>
          <w:rFonts w:ascii="Cambria" w:hAnsi="Cambria"/>
          <w:color w:val="575757"/>
          <w:sz w:val="27"/>
          <w:szCs w:val="27"/>
        </w:rPr>
        <w:t>Naama</w:t>
      </w:r>
      <w:proofErr w:type="spellEnd"/>
      <w:r>
        <w:rPr>
          <w:rFonts w:ascii="Cambria" w:hAnsi="Cambria"/>
          <w:color w:val="575757"/>
          <w:sz w:val="27"/>
          <w:szCs w:val="27"/>
        </w:rPr>
        <w:t xml:space="preserve"> </w:t>
      </w:r>
      <w:proofErr w:type="spellStart"/>
      <w:r>
        <w:rPr>
          <w:rFonts w:ascii="Cambria" w:hAnsi="Cambria"/>
          <w:color w:val="575757"/>
          <w:sz w:val="27"/>
          <w:szCs w:val="27"/>
        </w:rPr>
        <w:t>Mayseless</w:t>
      </w:r>
      <w:proofErr w:type="spellEnd"/>
      <w:r>
        <w:rPr>
          <w:rFonts w:ascii="Cambria" w:hAnsi="Cambria"/>
          <w:color w:val="575757"/>
          <w:sz w:val="27"/>
          <w:szCs w:val="27"/>
        </w:rPr>
        <w:t xml:space="preserve"> and coworkers (2015) studied this question by presenting participants with a task based on the alternate uses task. </w:t>
      </w:r>
      <w:proofErr w:type="spellStart"/>
      <w:r>
        <w:rPr>
          <w:rFonts w:ascii="Cambria" w:hAnsi="Cambria"/>
          <w:color w:val="575757"/>
          <w:sz w:val="27"/>
          <w:szCs w:val="27"/>
        </w:rPr>
        <w:t>Mayseless’s</w:t>
      </w:r>
      <w:proofErr w:type="spellEnd"/>
      <w:r>
        <w:rPr>
          <w:rFonts w:ascii="Cambria" w:hAnsi="Cambria"/>
          <w:color w:val="575757"/>
          <w:sz w:val="27"/>
          <w:szCs w:val="27"/>
        </w:rPr>
        <w:t xml:space="preserve"> participants were presented with an object and were instructed to propose one possible use for the object that was different than its usual use, with an emphasis on being novel and unique. Participants’ brain activity (fMRI) was measured in a scanner as they were doing the task.</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12.29</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lastRenderedPageBreak/>
        <w:t>Relationships between mind wandering (MW), default mode network (DMN) activity, and creativity. See text for details.</w:t>
      </w:r>
    </w:p>
    <w:p w:rsidR="0095232F" w:rsidRDefault="0095232F" w:rsidP="0095232F">
      <w:pPr>
        <w:shd w:val="clear" w:color="auto" w:fill="FFFFFF"/>
        <w:jc w:val="center"/>
        <w:rPr>
          <w:rFonts w:ascii="Cambria" w:hAnsi="Cambria" w:cs="Times New Roman"/>
          <w:color w:val="575757"/>
          <w:sz w:val="27"/>
          <w:szCs w:val="27"/>
        </w:rPr>
      </w:pP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key variable in this experiment was the originality of the proposed uses. For example, proposing “to stab” as a use for a pencil was rated low in originality, because a number of people proposed that use. However, proposing that a pencil could be “used as a rolling pin” was rated high in originality, because no one else proposed that use.</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result of this experiment was that higher originality ratings were associated with higher activity of structures in the DMN. This result enables us to add the</w:t>
      </w:r>
      <w:bookmarkStart w:id="26" w:name="PageEnd_384"/>
      <w:bookmarkEnd w:id="26"/>
      <w:r>
        <w:rPr>
          <w:rFonts w:ascii="Cambria" w:hAnsi="Cambria"/>
          <w:color w:val="575757"/>
          <w:sz w:val="27"/>
          <w:szCs w:val="27"/>
        </w:rPr>
        <w:t> relation shown by the red arrow in </w:t>
      </w:r>
      <w:hyperlink r:id="rId115" w:history="1">
        <w:r>
          <w:rPr>
            <w:rStyle w:val="Hyperlink"/>
            <w:rFonts w:ascii="Cambria" w:hAnsi="Cambria"/>
            <w:color w:val="007DB8"/>
            <w:sz w:val="27"/>
            <w:szCs w:val="27"/>
            <w:u w:val="none"/>
          </w:rPr>
          <w:t>Figure 12.29</w:t>
        </w:r>
      </w:hyperlink>
      <w:r>
        <w:rPr>
          <w:rFonts w:ascii="Cambria" w:hAnsi="Cambria"/>
          <w:color w:val="575757"/>
          <w:sz w:val="27"/>
          <w:szCs w:val="27"/>
        </w:rPr>
        <w:t>, between DMN activity and creativity. This relation between DMN activity and creativity has been confirmed by the results of a number of experiments (</w:t>
      </w:r>
      <w:proofErr w:type="spellStart"/>
      <w:r>
        <w:rPr>
          <w:rStyle w:val="citation"/>
          <w:rFonts w:ascii="Cambria" w:hAnsi="Cambria"/>
          <w:color w:val="575757"/>
          <w:sz w:val="27"/>
          <w:szCs w:val="27"/>
        </w:rPr>
        <w:t>Beaty</w:t>
      </w:r>
      <w:proofErr w:type="spellEnd"/>
      <w:r>
        <w:rPr>
          <w:rStyle w:val="citation"/>
          <w:rFonts w:ascii="Cambria" w:hAnsi="Cambria"/>
          <w:color w:val="575757"/>
          <w:sz w:val="27"/>
          <w:szCs w:val="27"/>
        </w:rPr>
        <w:t xml:space="preserve"> et al., 2014</w:t>
      </w:r>
      <w:r>
        <w:rPr>
          <w:rFonts w:ascii="Cambria" w:hAnsi="Cambria"/>
          <w:color w:val="575757"/>
          <w:sz w:val="27"/>
          <w:szCs w:val="27"/>
        </w:rPr>
        <w:t>; </w:t>
      </w:r>
      <w:proofErr w:type="spellStart"/>
      <w:r>
        <w:rPr>
          <w:rStyle w:val="citation"/>
          <w:rFonts w:ascii="Cambria" w:hAnsi="Cambria"/>
          <w:color w:val="575757"/>
          <w:sz w:val="27"/>
          <w:szCs w:val="27"/>
        </w:rPr>
        <w:t>Ellamil</w:t>
      </w:r>
      <w:proofErr w:type="spellEnd"/>
      <w:r>
        <w:rPr>
          <w:rStyle w:val="citation"/>
          <w:rFonts w:ascii="Cambria" w:hAnsi="Cambria"/>
          <w:color w:val="575757"/>
          <w:sz w:val="27"/>
          <w:szCs w:val="27"/>
        </w:rPr>
        <w:t xml:space="preserve"> et al., 2012</w:t>
      </w:r>
      <w:r>
        <w:rPr>
          <w:rFonts w:ascii="Cambria" w:hAnsi="Cambria"/>
          <w:color w:val="575757"/>
          <w:sz w:val="27"/>
          <w:szCs w:val="27"/>
        </w:rPr>
        <w:t>). However, the connection between brain networks and creativity is more complex than the diagram in </w:t>
      </w:r>
      <w:hyperlink r:id="rId116" w:history="1">
        <w:r>
          <w:rPr>
            <w:rStyle w:val="Hyperlink"/>
            <w:rFonts w:ascii="Cambria" w:hAnsi="Cambria"/>
            <w:color w:val="007DB8"/>
            <w:sz w:val="27"/>
            <w:szCs w:val="27"/>
            <w:u w:val="none"/>
          </w:rPr>
          <w:t>Figure 12.29</w:t>
        </w:r>
      </w:hyperlink>
      <w:r>
        <w:rPr>
          <w:rFonts w:ascii="Cambria" w:hAnsi="Cambria"/>
          <w:color w:val="575757"/>
          <w:sz w:val="27"/>
          <w:szCs w:val="27"/>
        </w:rPr>
        <w:t>, because networks in addition to the DMN are also involved in creativity. One of the most important networks is the executive control network.</w:t>
      </w:r>
    </w:p>
    <w:p w:rsidR="0095232F" w:rsidRDefault="0095232F" w:rsidP="0095232F">
      <w:pPr>
        <w:pStyle w:val="Heading3"/>
        <w:shd w:val="clear" w:color="auto" w:fill="FFFFFF"/>
        <w:spacing w:before="0" w:after="75"/>
        <w:ind w:left="975" w:right="1500"/>
        <w:rPr>
          <w:rFonts w:ascii="Tahoma" w:hAnsi="Tahoma" w:cs="Tahoma"/>
          <w:color w:val="B03F3B"/>
          <w:sz w:val="35"/>
          <w:szCs w:val="35"/>
        </w:rPr>
      </w:pPr>
      <w:r>
        <w:rPr>
          <w:rStyle w:val="headingtext"/>
          <w:rFonts w:ascii="Tahoma" w:hAnsi="Tahoma" w:cs="Tahoma"/>
          <w:color w:val="B03F3B"/>
          <w:sz w:val="31"/>
          <w:szCs w:val="31"/>
        </w:rPr>
        <w:t>Executive Control Network</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w:t>
      </w:r>
      <w:hyperlink r:id="rId117" w:history="1">
        <w:r>
          <w:rPr>
            <w:rStyle w:val="primaryterm"/>
            <w:rFonts w:ascii="Cambria" w:eastAsiaTheme="majorEastAsia" w:hAnsi="Cambria"/>
            <w:b/>
            <w:bCs/>
            <w:color w:val="0081BC"/>
            <w:sz w:val="27"/>
            <w:szCs w:val="27"/>
          </w:rPr>
          <w:t>executive control network (ECN)</w:t>
        </w:r>
      </w:hyperlink>
      <w:r>
        <w:rPr>
          <w:rFonts w:ascii="Cambria" w:hAnsi="Cambria"/>
          <w:color w:val="575757"/>
          <w:sz w:val="27"/>
          <w:szCs w:val="27"/>
        </w:rPr>
        <w:t xml:space="preserve">, which is involved in directing attention as a person is carrying out tasks, plays a crucial role in creativity. An experiment by Melissa </w:t>
      </w:r>
      <w:proofErr w:type="spellStart"/>
      <w:r>
        <w:rPr>
          <w:rFonts w:ascii="Cambria" w:hAnsi="Cambria"/>
          <w:color w:val="575757"/>
          <w:sz w:val="27"/>
          <w:szCs w:val="27"/>
        </w:rPr>
        <w:t>Ellamil</w:t>
      </w:r>
      <w:proofErr w:type="spellEnd"/>
      <w:r>
        <w:rPr>
          <w:rFonts w:ascii="Cambria" w:hAnsi="Cambria"/>
          <w:color w:val="575757"/>
          <w:sz w:val="27"/>
          <w:szCs w:val="27"/>
        </w:rPr>
        <w:t xml:space="preserve"> and coworkers (2012) supports a link between the ECN and creativity. Participants carried out the creative task of designing book covers while in a scanner that used fMRI to determine which areas of the brain were activated. An important feature of this experiment is that participants were instructed to create their book cover design in two phases: After reading a description of what the book was about, they were told to </w:t>
      </w:r>
      <w:r>
        <w:rPr>
          <w:rStyle w:val="Emphasis"/>
          <w:rFonts w:ascii="Cambria" w:eastAsiaTheme="majorEastAsia" w:hAnsi="Cambria"/>
          <w:color w:val="575757"/>
          <w:sz w:val="27"/>
          <w:szCs w:val="27"/>
        </w:rPr>
        <w:t>generate</w:t>
      </w:r>
      <w:r>
        <w:rPr>
          <w:rFonts w:ascii="Cambria" w:hAnsi="Cambria"/>
          <w:color w:val="575757"/>
          <w:sz w:val="27"/>
          <w:szCs w:val="27"/>
        </w:rPr>
        <w:t> ideas for the cover. Then, after a short break, they were told to shift their thinking to </w:t>
      </w:r>
      <w:r>
        <w:rPr>
          <w:rStyle w:val="Emphasis"/>
          <w:rFonts w:ascii="Cambria" w:eastAsiaTheme="majorEastAsia" w:hAnsi="Cambria"/>
          <w:color w:val="575757"/>
          <w:sz w:val="27"/>
          <w:szCs w:val="27"/>
        </w:rPr>
        <w:t>evaluating</w:t>
      </w:r>
      <w:r>
        <w:rPr>
          <w:rFonts w:ascii="Cambria" w:hAnsi="Cambria"/>
          <w:color w:val="575757"/>
          <w:sz w:val="27"/>
          <w:szCs w:val="27"/>
        </w:rPr>
        <w:t> the designs that they had generated.</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This sequence—generating followed by evaluating—is often used to describe the process involved in creativity (see </w:t>
      </w:r>
      <w:hyperlink r:id="rId118" w:history="1">
        <w:r>
          <w:rPr>
            <w:rStyle w:val="Hyperlink"/>
            <w:rFonts w:ascii="Cambria" w:hAnsi="Cambria"/>
            <w:color w:val="007DB8"/>
            <w:sz w:val="27"/>
            <w:szCs w:val="27"/>
            <w:u w:val="none"/>
          </w:rPr>
          <w:t>Figure 12.22</w:t>
        </w:r>
      </w:hyperlink>
      <w:r>
        <w:rPr>
          <w:rFonts w:ascii="Cambria" w:hAnsi="Cambria"/>
          <w:color w:val="575757"/>
          <w:sz w:val="27"/>
          <w:szCs w:val="27"/>
        </w:rPr>
        <w:t xml:space="preserve">). </w:t>
      </w:r>
      <w:proofErr w:type="spellStart"/>
      <w:r>
        <w:rPr>
          <w:rFonts w:ascii="Cambria" w:hAnsi="Cambria"/>
          <w:color w:val="575757"/>
          <w:sz w:val="27"/>
          <w:szCs w:val="27"/>
        </w:rPr>
        <w:t>Ellamil</w:t>
      </w:r>
      <w:proofErr w:type="spellEnd"/>
      <w:r>
        <w:rPr>
          <w:rFonts w:ascii="Cambria" w:hAnsi="Cambria"/>
          <w:color w:val="575757"/>
          <w:sz w:val="27"/>
          <w:szCs w:val="27"/>
        </w:rPr>
        <w:t xml:space="preserve"> found that regions of the DMN and ECN were </w:t>
      </w:r>
      <w:r>
        <w:rPr>
          <w:rFonts w:ascii="Cambria" w:hAnsi="Cambria"/>
          <w:color w:val="575757"/>
          <w:sz w:val="27"/>
          <w:szCs w:val="27"/>
        </w:rPr>
        <w:lastRenderedPageBreak/>
        <w:t>both more strongly activated during idea evaluation than during generation. Based on this result, they concluded that activity of the DMN and ECN was coordinated during creative evaluation.</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Taking the idea of coordinated </w:t>
      </w:r>
      <w:proofErr w:type="gramStart"/>
      <w:r>
        <w:rPr>
          <w:rFonts w:ascii="Cambria" w:hAnsi="Cambria"/>
          <w:color w:val="575757"/>
          <w:sz w:val="27"/>
          <w:szCs w:val="27"/>
        </w:rPr>
        <w:t>activity</w:t>
      </w:r>
      <w:proofErr w:type="gramEnd"/>
      <w:r>
        <w:rPr>
          <w:rFonts w:ascii="Cambria" w:hAnsi="Cambria"/>
          <w:color w:val="575757"/>
          <w:sz w:val="27"/>
          <w:szCs w:val="27"/>
        </w:rPr>
        <w:t xml:space="preserve"> a step further, when </w:t>
      </w:r>
      <w:proofErr w:type="spellStart"/>
      <w:r>
        <w:rPr>
          <w:rFonts w:ascii="Cambria" w:hAnsi="Cambria"/>
          <w:color w:val="575757"/>
          <w:sz w:val="27"/>
          <w:szCs w:val="27"/>
        </w:rPr>
        <w:t>Ellamil</w:t>
      </w:r>
      <w:proofErr w:type="spellEnd"/>
      <w:r>
        <w:rPr>
          <w:rFonts w:ascii="Cambria" w:hAnsi="Cambria"/>
          <w:color w:val="575757"/>
          <w:sz w:val="27"/>
          <w:szCs w:val="27"/>
        </w:rPr>
        <w:t xml:space="preserve"> measured the functional connectivity between the DMN and ECN using the resting state fMRI method, she found that the DMN and ECN were functionally connected during both the generation and evaluation stages of the creative process. Functional connectivity between the DMN and ECN was also determined by Roger </w:t>
      </w:r>
      <w:proofErr w:type="spellStart"/>
      <w:r>
        <w:rPr>
          <w:rFonts w:ascii="Cambria" w:hAnsi="Cambria"/>
          <w:color w:val="575757"/>
          <w:sz w:val="27"/>
          <w:szCs w:val="27"/>
        </w:rPr>
        <w:t>Beaty</w:t>
      </w:r>
      <w:proofErr w:type="spellEnd"/>
      <w:r>
        <w:rPr>
          <w:rFonts w:ascii="Cambria" w:hAnsi="Cambria"/>
          <w:color w:val="575757"/>
          <w:sz w:val="27"/>
          <w:szCs w:val="27"/>
        </w:rPr>
        <w:t xml:space="preserve"> and coworkers (2014) by measuring connectivity in people who were high and low in creativity, as determined by their scores on a battery of creativity tests. As they expected, the functional connectivity between the DMN and ECN was stronger in the high-creative group.</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idea that the DMN and ECN networks work together during creative thinking is especially interesting because these two networks are usually thought to oppose each other. Because the ECN is involved with regulating attention, its activity increases when people are involved in tasks that require attention. But focusing attention during tasks shuts down the DMN. Conversely, ECN activity usually decreases under conditions in which the DMN would be expected to be active.</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What’s going on here? How can two networks that oppose each other work together? Researchers are still working to answer this question. But if we set aside the facts that these networks normally respond in opposite ways, the connection between mind wandering and creativity makes sense when we consider how the spontaneous nature of mind wandering creates a flow of thoughts and ideas. And it also makes sense that creativity often requires a “traffic cop,” which is where the ECN comes in, by guiding thinking in original directions. For example, the ECN might direct attention away from unoriginal responses to the alternate uses task (such as “to build a house” as a use for “brick”), so more original uses can be explored. </w:t>
      </w:r>
      <w:proofErr w:type="spellStart"/>
      <w:r>
        <w:rPr>
          <w:rFonts w:ascii="Cambria" w:hAnsi="Cambria"/>
          <w:color w:val="575757"/>
          <w:sz w:val="27"/>
          <w:szCs w:val="27"/>
        </w:rPr>
        <w:t>Beaty</w:t>
      </w:r>
      <w:proofErr w:type="spellEnd"/>
      <w:r>
        <w:rPr>
          <w:rFonts w:ascii="Cambria" w:hAnsi="Cambria"/>
          <w:color w:val="575757"/>
          <w:sz w:val="27"/>
          <w:szCs w:val="27"/>
        </w:rPr>
        <w:t xml:space="preserve"> and coworkers (2014), who found that the DMN and ECN were more strongly connected in highly creative people, put it this way: “increased functional connectivity … may correspond to a </w:t>
      </w:r>
      <w:r>
        <w:rPr>
          <w:rFonts w:ascii="Cambria" w:hAnsi="Cambria"/>
          <w:color w:val="575757"/>
          <w:sz w:val="27"/>
          <w:szCs w:val="27"/>
        </w:rPr>
        <w:lastRenderedPageBreak/>
        <w:t>greater ability of creative individuals to govern their imagination by executing complex search processes, inhibiting task-irrelevant information, and selecting ideas among a large set of competing alternatives.” This striking cooperation between one network associated with imagination (DMN) and the other with attention (ECN), even though they have an antagonistic relation with each other, highlights the special nature of creative thinking (</w:t>
      </w:r>
      <w:r>
        <w:rPr>
          <w:rStyle w:val="citation"/>
          <w:rFonts w:ascii="Cambria" w:hAnsi="Cambria"/>
          <w:color w:val="575757"/>
          <w:sz w:val="27"/>
          <w:szCs w:val="27"/>
        </w:rPr>
        <w:t>Christoff et al., 2009</w:t>
      </w:r>
      <w:r>
        <w:rPr>
          <w:rFonts w:ascii="Cambria" w:hAnsi="Cambria"/>
          <w:color w:val="575757"/>
          <w:sz w:val="27"/>
          <w:szCs w:val="27"/>
        </w:rPr>
        <w:t>).</w:t>
      </w:r>
    </w:p>
    <w:p w:rsidR="0095232F" w:rsidRDefault="0095232F" w:rsidP="0095232F">
      <w:pPr>
        <w:pStyle w:val="Heading1"/>
        <w:shd w:val="clear" w:color="auto" w:fill="FFFFFF"/>
        <w:spacing w:before="0" w:beforeAutospacing="0" w:after="0" w:afterAutospacing="0"/>
        <w:ind w:left="975" w:right="1500"/>
        <w:rPr>
          <w:rFonts w:ascii="Tahoma" w:hAnsi="Tahoma" w:cs="Tahoma"/>
          <w:b w:val="0"/>
          <w:bCs w:val="0"/>
          <w:color w:val="007DB8"/>
        </w:rPr>
      </w:pPr>
      <w:r>
        <w:rPr>
          <w:rStyle w:val="sectionlabel"/>
          <w:rFonts w:ascii="Tahoma" w:hAnsi="Tahoma" w:cs="Tahoma"/>
          <w:color w:val="7A7A7A"/>
          <w:sz w:val="36"/>
          <w:szCs w:val="36"/>
        </w:rPr>
        <w:t>12-8</w:t>
      </w:r>
      <w:r>
        <w:rPr>
          <w:rStyle w:val="headingtext"/>
          <w:rFonts w:ascii="Tahoma" w:hAnsi="Tahoma" w:cs="Tahoma"/>
          <w:b w:val="0"/>
          <w:bCs w:val="0"/>
          <w:color w:val="007DB8"/>
        </w:rPr>
        <w:t>Something to Consider</w:t>
      </w:r>
    </w:p>
    <w:p w:rsidR="0095232F" w:rsidRDefault="0095232F" w:rsidP="0095232F">
      <w:pPr>
        <w:pStyle w:val="Heading2"/>
        <w:shd w:val="clear" w:color="auto" w:fill="FFFFFF"/>
        <w:spacing w:before="0"/>
        <w:rPr>
          <w:rFonts w:ascii="Tahoma" w:hAnsi="Tahoma" w:cs="Tahoma"/>
          <w:b/>
          <w:bCs/>
          <w:color w:val="DF7300"/>
          <w:sz w:val="41"/>
          <w:szCs w:val="41"/>
        </w:rPr>
      </w:pPr>
      <w:r>
        <w:rPr>
          <w:rStyle w:val="sectionlabel"/>
          <w:rFonts w:ascii="Tahoma" w:hAnsi="Tahoma" w:cs="Tahoma"/>
          <w:color w:val="7A7A7A"/>
          <w:sz w:val="30"/>
          <w:szCs w:val="30"/>
        </w:rPr>
        <w:t>12-8a</w:t>
      </w:r>
      <w:r>
        <w:rPr>
          <w:rStyle w:val="headingtext"/>
          <w:rFonts w:ascii="Tahoma" w:hAnsi="Tahoma" w:cs="Tahoma"/>
          <w:color w:val="DF7300"/>
          <w:sz w:val="41"/>
          <w:szCs w:val="41"/>
        </w:rPr>
        <w:t>Wired to Create: Things Creative People Do Differently</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Picasso creating a painting, Einstein formulating the theory of relativity, Charlotte and Emily Brontë writing Jayne Eyre (Charlotte) and Wuthering Heights (Emily): What can we learn about creativity from these famous people that we can apply to our own creative process? That is the question Scott Barry Kaufman and Carolyn Gregoire ask in their book, </w:t>
      </w:r>
      <w:r>
        <w:rPr>
          <w:rStyle w:val="Emphasis"/>
          <w:rFonts w:ascii="Cambria" w:hAnsi="Cambria"/>
          <w:color w:val="575757"/>
          <w:sz w:val="27"/>
          <w:szCs w:val="27"/>
        </w:rPr>
        <w:t>Wired to Create: Unraveling the Mysteries of the Creative Mind</w:t>
      </w:r>
      <w:r>
        <w:rPr>
          <w:rFonts w:ascii="Cambria" w:hAnsi="Cambria"/>
          <w:color w:val="575757"/>
          <w:sz w:val="27"/>
          <w:szCs w:val="27"/>
        </w:rPr>
        <w:t> (2015). This highly readable book brings together insights from the lives of creative people and current research in cognitive psychology to create the “Ten things highly creative people do differently,” described in </w:t>
      </w:r>
      <w:hyperlink r:id="rId119" w:history="1">
        <w:r>
          <w:rPr>
            <w:rStyle w:val="Hyperlink"/>
            <w:rFonts w:ascii="Cambria" w:hAnsi="Cambria"/>
            <w:color w:val="007DB8"/>
            <w:sz w:val="27"/>
            <w:szCs w:val="27"/>
          </w:rPr>
          <w:t>Table 12.3</w:t>
        </w:r>
      </w:hyperlink>
      <w:r>
        <w:rPr>
          <w:rFonts w:ascii="Cambria" w:hAnsi="Cambria"/>
          <w:color w:val="575757"/>
          <w:sz w:val="27"/>
          <w:szCs w:val="27"/>
        </w:rPr>
        <w:t>.</w:t>
      </w:r>
    </w:p>
    <w:p w:rsidR="0095232F" w:rsidRDefault="0095232F" w:rsidP="0095232F">
      <w:pPr>
        <w:rPr>
          <w:rFonts w:ascii="Cambria" w:hAnsi="Cambria"/>
          <w:color w:val="575757"/>
          <w:sz w:val="27"/>
          <w:szCs w:val="27"/>
        </w:rPr>
      </w:pPr>
      <w:r>
        <w:rPr>
          <w:rStyle w:val="label"/>
          <w:rFonts w:ascii="Tahoma" w:hAnsi="Tahoma" w:cs="Tahoma"/>
          <w:color w:val="575757"/>
          <w:sz w:val="30"/>
          <w:szCs w:val="30"/>
          <w:shd w:val="clear" w:color="auto" w:fill="80B33D"/>
        </w:rPr>
        <w:t>Table </w:t>
      </w:r>
      <w:r>
        <w:rPr>
          <w:rStyle w:val="ordinal"/>
          <w:rFonts w:ascii="Tahoma" w:hAnsi="Tahoma" w:cs="Tahoma"/>
          <w:color w:val="575757"/>
          <w:sz w:val="30"/>
          <w:szCs w:val="30"/>
          <w:shd w:val="clear" w:color="auto" w:fill="80B33D"/>
        </w:rPr>
        <w:t>12.3</w:t>
      </w:r>
    </w:p>
    <w:p w:rsidR="0095232F" w:rsidRDefault="0095232F" w:rsidP="0095232F">
      <w:pPr>
        <w:pStyle w:val="Heading3"/>
        <w:spacing w:before="0"/>
        <w:ind w:left="375"/>
        <w:rPr>
          <w:rFonts w:ascii="Tahoma" w:hAnsi="Tahoma" w:cs="Tahoma"/>
          <w:color w:val="575757"/>
          <w:sz w:val="30"/>
          <w:szCs w:val="30"/>
        </w:rPr>
      </w:pPr>
      <w:r>
        <w:rPr>
          <w:rFonts w:ascii="Tahoma" w:hAnsi="Tahoma" w:cs="Tahoma"/>
          <w:color w:val="575757"/>
          <w:sz w:val="30"/>
          <w:szCs w:val="30"/>
        </w:rPr>
        <w:t>Ten Things That Highly Creative People Do Differently</w:t>
      </w:r>
    </w:p>
    <w:tbl>
      <w:tblPr>
        <w:tblW w:w="10005"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1006"/>
        <w:gridCol w:w="2138"/>
        <w:gridCol w:w="6861"/>
      </w:tblGrid>
      <w:tr w:rsidR="0095232F" w:rsidTr="0095232F">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Chapter</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Characteristic</w:t>
            </w:r>
          </w:p>
        </w:tc>
        <w:tc>
          <w:tcPr>
            <w:tcW w:w="0" w:type="auto"/>
            <w:tcBorders>
              <w:top w:val="nil"/>
              <w:left w:val="nil"/>
              <w:bottom w:val="nil"/>
              <w:right w:val="nil"/>
            </w:tcBorders>
            <w:shd w:val="clear" w:color="auto" w:fill="E9E9E9"/>
            <w:tcMar>
              <w:top w:w="105" w:type="dxa"/>
              <w:left w:w="105" w:type="dxa"/>
              <w:bottom w:w="105" w:type="dxa"/>
              <w:right w:w="345" w:type="dxa"/>
            </w:tcMar>
            <w:hideMark/>
          </w:tcPr>
          <w:p w:rsidR="0095232F" w:rsidRDefault="0095232F">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Description</w:t>
            </w:r>
          </w:p>
        </w:tc>
      </w:tr>
      <w:tr w:rsidR="0095232F" w:rsidTr="0095232F">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  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Imaginative Play</w:t>
            </w:r>
          </w:p>
        </w:tc>
        <w:tc>
          <w:tcPr>
            <w:tcW w:w="0" w:type="auto"/>
            <w:tcBorders>
              <w:top w:val="nil"/>
              <w:left w:val="nil"/>
              <w:bottom w:val="nil"/>
              <w:right w:val="nil"/>
            </w:tcBorders>
            <w:shd w:val="clear" w:color="auto" w:fill="FFFFFF"/>
            <w:tcMar>
              <w:top w:w="105" w:type="dxa"/>
              <w:left w:w="105" w:type="dxa"/>
              <w:bottom w:w="105" w:type="dxa"/>
              <w:right w:w="75" w:type="dxa"/>
            </w:tcMar>
            <w:hideMark/>
          </w:tcPr>
          <w:p w:rsidR="0095232F" w:rsidRDefault="0095232F">
            <w:pPr>
              <w:pStyle w:val="NormalWeb"/>
              <w:spacing w:before="0" w:beforeAutospacing="0" w:after="225" w:afterAutospacing="0"/>
              <w:rPr>
                <w:rFonts w:ascii="Tahoma" w:hAnsi="Tahoma" w:cs="Tahoma"/>
                <w:color w:val="575757"/>
                <w:sz w:val="20"/>
                <w:szCs w:val="20"/>
              </w:rPr>
            </w:pPr>
            <w:r>
              <w:rPr>
                <w:rFonts w:ascii="Tahoma" w:hAnsi="Tahoma" w:cs="Tahoma"/>
                <w:color w:val="575757"/>
                <w:sz w:val="20"/>
                <w:szCs w:val="20"/>
              </w:rPr>
              <w:t>Children’s engagement in imaginative play enables them to experiment with different types of experience.</w:t>
            </w:r>
          </w:p>
          <w:p w:rsidR="0095232F" w:rsidRDefault="0095232F">
            <w:pPr>
              <w:pStyle w:val="NormalWeb"/>
              <w:spacing w:before="0" w:beforeAutospacing="0" w:after="225" w:afterAutospacing="0"/>
              <w:rPr>
                <w:rFonts w:ascii="Tahoma" w:hAnsi="Tahoma" w:cs="Tahoma"/>
                <w:color w:val="575757"/>
                <w:sz w:val="20"/>
                <w:szCs w:val="20"/>
              </w:rPr>
            </w:pPr>
            <w:r>
              <w:rPr>
                <w:rFonts w:ascii="Tahoma" w:hAnsi="Tahoma" w:cs="Tahoma"/>
                <w:color w:val="575757"/>
                <w:sz w:val="20"/>
                <w:szCs w:val="20"/>
              </w:rPr>
              <w:t>Carried into adulthood, this playfulness supports innovation.</w:t>
            </w:r>
          </w:p>
        </w:tc>
      </w:tr>
      <w:tr w:rsidR="0095232F" w:rsidTr="0095232F">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  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Passion</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Focusing on a particular pursuit that the person loves and wants to devote his or her life to</w:t>
            </w:r>
          </w:p>
        </w:tc>
      </w:tr>
      <w:tr w:rsidR="0095232F" w:rsidTr="0095232F">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  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Daydreaming</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Mind wandering that occurs when a person’s attention shifts from the external environment to internally generated, often involuntary, thoughts</w:t>
            </w:r>
          </w:p>
        </w:tc>
      </w:tr>
      <w:tr w:rsidR="0095232F" w:rsidTr="0095232F">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  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Solitude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Solitary reflection that is facilitated by being alone in order to avoid distractions</w:t>
            </w:r>
          </w:p>
        </w:tc>
      </w:tr>
      <w:tr w:rsidR="0095232F" w:rsidTr="0095232F">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lastRenderedPageBreak/>
              <w:t>  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Intuition</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Intuitive thoughts, or insights, arriving from unconscious information-processing systems. These often occur unexpectedly, although they are often preceded by unconscious mental activity.</w:t>
            </w:r>
          </w:p>
        </w:tc>
      </w:tr>
      <w:tr w:rsidR="0095232F" w:rsidTr="0095232F">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  6</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Openness to Experience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The drive for cognitive exploration of one’s inner mind and the outer world.</w:t>
            </w:r>
          </w:p>
        </w:tc>
      </w:tr>
      <w:tr w:rsidR="0095232F" w:rsidTr="0095232F">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  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Mindfulness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Paying attention to what is happening in our mind and in the environment. Has been associated with some types of meditation.</w:t>
            </w:r>
          </w:p>
        </w:tc>
      </w:tr>
      <w:tr w:rsidR="0095232F" w:rsidTr="0095232F">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  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Sensitivity</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Heightened awareness of the environment and processes occurring in the mind</w:t>
            </w:r>
          </w:p>
        </w:tc>
      </w:tr>
      <w:tr w:rsidR="0095232F" w:rsidTr="0095232F">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  9</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Turning Adversity into Advantage</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Creativity arising out of loss, suffering, or trauma. Both good and bad life events are potential sources of inspiration and motivation.</w:t>
            </w:r>
          </w:p>
        </w:tc>
      </w:tr>
      <w:tr w:rsidR="0095232F" w:rsidTr="0095232F">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10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Thinking Differently</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95232F" w:rsidRDefault="0095232F">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Rejection of traditional ways of thinking. Being open to new paradigms (see </w:t>
            </w:r>
            <w:hyperlink r:id="rId120" w:history="1">
              <w:r>
                <w:rPr>
                  <w:rStyle w:val="Hyperlink"/>
                  <w:rFonts w:ascii="Tahoma" w:hAnsi="Tahoma" w:cs="Tahoma"/>
                  <w:color w:val="007DB8"/>
                  <w:sz w:val="20"/>
                  <w:szCs w:val="20"/>
                </w:rPr>
                <w:t>Paradigms and Paradigm Shifts</w:t>
              </w:r>
            </w:hyperlink>
            <w:r>
              <w:rPr>
                <w:rFonts w:ascii="Tahoma" w:hAnsi="Tahoma" w:cs="Tahoma"/>
                <w:color w:val="575757"/>
                <w:sz w:val="20"/>
                <w:szCs w:val="20"/>
              </w:rPr>
              <w:t>).</w:t>
            </w:r>
          </w:p>
        </w:tc>
      </w:tr>
    </w:tbl>
    <w:p w:rsidR="0095232F" w:rsidRDefault="0095232F" w:rsidP="0095232F">
      <w:pPr>
        <w:shd w:val="clear" w:color="auto" w:fill="FFFFFF"/>
        <w:rPr>
          <w:rFonts w:ascii="Cambria" w:hAnsi="Cambria" w:cs="Times New Roman"/>
          <w:color w:val="575757"/>
          <w:sz w:val="27"/>
          <w:szCs w:val="27"/>
        </w:rPr>
      </w:pPr>
      <w:r>
        <w:rPr>
          <w:rFonts w:ascii="Cambria" w:hAnsi="Cambria"/>
          <w:color w:val="575757"/>
          <w:sz w:val="27"/>
          <w:szCs w:val="27"/>
        </w:rPr>
        <w:fldChar w:fldCharType="begin"/>
      </w:r>
      <w:r>
        <w:rPr>
          <w:rFonts w:ascii="Cambria" w:hAnsi="Cambria"/>
          <w:color w:val="575757"/>
          <w:sz w:val="27"/>
          <w:szCs w:val="27"/>
        </w:rPr>
        <w:instrText xml:space="preserve"> INCLUDEPICTURE "https://ng.cengage.com/static/nbapps/media/images/enlarge.png" \* MERGEFORMATINET </w:instrText>
      </w:r>
      <w:r>
        <w:rPr>
          <w:rFonts w:ascii="Cambria" w:hAnsi="Cambria"/>
          <w:color w:val="575757"/>
          <w:sz w:val="27"/>
          <w:szCs w:val="27"/>
        </w:rPr>
        <w:fldChar w:fldCharType="separate"/>
      </w:r>
      <w:r>
        <w:rPr>
          <w:rFonts w:ascii="Cambria" w:hAnsi="Cambria"/>
          <w:noProof/>
          <w:color w:val="575757"/>
          <w:sz w:val="27"/>
          <w:szCs w:val="27"/>
        </w:rPr>
        <w:drawing>
          <wp:inline distT="0" distB="0" distL="0" distR="0">
            <wp:extent cx="266065" cy="266065"/>
            <wp:effectExtent l="0" t="0" r="635" b="635"/>
            <wp:docPr id="8" name="Picture 8" descr="Enlar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nlarge Tabl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Pr>
          <w:rFonts w:ascii="Cambria" w:hAnsi="Cambria"/>
          <w:color w:val="575757"/>
          <w:sz w:val="27"/>
          <w:szCs w:val="27"/>
        </w:rPr>
        <w:fldChar w:fldCharType="end"/>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One of the things that makes each chapter interesting is stories about the specific techniques that have helped famous people be more creative. We see how activities such as taking a hike, finding a place to be alone, engaging in hobbies outside their field, and meditating have been practiced by creative people such as Alice Walker, who wrote </w:t>
      </w:r>
      <w:r>
        <w:rPr>
          <w:rStyle w:val="Emphasis"/>
          <w:rFonts w:ascii="Cambria" w:hAnsi="Cambria"/>
          <w:color w:val="575757"/>
          <w:sz w:val="27"/>
          <w:szCs w:val="27"/>
        </w:rPr>
        <w:t>The Color Purple</w:t>
      </w:r>
      <w:r>
        <w:rPr>
          <w:rFonts w:ascii="Cambria" w:hAnsi="Cambria"/>
          <w:color w:val="575757"/>
          <w:sz w:val="27"/>
          <w:szCs w:val="27"/>
        </w:rPr>
        <w:t>, scientists Charles Darwin and Louis Pasteur, innovator Steve Jobs, and musicians Yo-Yo Ma and Michael Jackson.</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While these stories about well-known people are interesting, what is most important about each chapter is what it tells us about things we can do to enhance our own creativity. We briefly describe some of the ideas in </w:t>
      </w:r>
      <w:hyperlink r:id="rId121" w:history="1">
        <w:r>
          <w:rPr>
            <w:rStyle w:val="Hyperlink"/>
            <w:rFonts w:ascii="Cambria" w:hAnsi="Cambria"/>
            <w:color w:val="007DB8"/>
            <w:sz w:val="27"/>
            <w:szCs w:val="27"/>
          </w:rPr>
          <w:t>Chapters 3</w:t>
        </w:r>
      </w:hyperlink>
      <w:r>
        <w:rPr>
          <w:rFonts w:ascii="Cambria" w:hAnsi="Cambria"/>
          <w:color w:val="575757"/>
          <w:sz w:val="27"/>
          <w:szCs w:val="27"/>
        </w:rPr>
        <w:t> (Daydreaming), </w:t>
      </w:r>
      <w:hyperlink r:id="rId122" w:history="1">
        <w:r>
          <w:rPr>
            <w:rStyle w:val="Hyperlink"/>
            <w:rFonts w:ascii="Cambria" w:hAnsi="Cambria"/>
            <w:color w:val="007DB8"/>
            <w:sz w:val="27"/>
            <w:szCs w:val="27"/>
          </w:rPr>
          <w:t>4</w:t>
        </w:r>
      </w:hyperlink>
      <w:r>
        <w:rPr>
          <w:rFonts w:ascii="Cambria" w:hAnsi="Cambria"/>
          <w:color w:val="575757"/>
          <w:sz w:val="27"/>
          <w:szCs w:val="27"/>
        </w:rPr>
        <w:t> (Solitude), and </w:t>
      </w:r>
      <w:hyperlink r:id="rId123" w:history="1">
        <w:r>
          <w:rPr>
            <w:rStyle w:val="Hyperlink"/>
            <w:rFonts w:ascii="Cambria" w:hAnsi="Cambria"/>
            <w:color w:val="007DB8"/>
            <w:sz w:val="27"/>
            <w:szCs w:val="27"/>
          </w:rPr>
          <w:t>7</w:t>
        </w:r>
      </w:hyperlink>
      <w:r>
        <w:rPr>
          <w:rFonts w:ascii="Cambria" w:hAnsi="Cambria"/>
          <w:color w:val="575757"/>
          <w:sz w:val="27"/>
          <w:szCs w:val="27"/>
        </w:rPr>
        <w:t>(Mindfulness), and highlight some actions you can take that may lead to greater creativity.</w:t>
      </w: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12-8b</w:t>
      </w:r>
      <w:r>
        <w:rPr>
          <w:rStyle w:val="headingtext"/>
          <w:rFonts w:ascii="Tahoma" w:hAnsi="Tahoma" w:cs="Tahoma"/>
          <w:color w:val="DF7300"/>
          <w:sz w:val="41"/>
          <w:szCs w:val="41"/>
        </w:rPr>
        <w:t>Daydreaming</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hyperlink r:id="rId124" w:history="1">
        <w:r>
          <w:rPr>
            <w:rStyle w:val="primaryterm"/>
            <w:rFonts w:ascii="Cambria" w:hAnsi="Cambria"/>
            <w:b/>
            <w:bCs/>
            <w:color w:val="0081BC"/>
            <w:sz w:val="27"/>
            <w:szCs w:val="27"/>
          </w:rPr>
          <w:t>Daydreaming</w:t>
        </w:r>
      </w:hyperlink>
      <w:r>
        <w:rPr>
          <w:rFonts w:ascii="Cambria" w:hAnsi="Cambria"/>
          <w:color w:val="575757"/>
          <w:sz w:val="27"/>
          <w:szCs w:val="27"/>
        </w:rPr>
        <w:t> is something we’ve already discussed, because it is another name for mind wandering. One of the keys to using daydreaming to enhance creativity is to know how</w:t>
      </w:r>
      <w:bookmarkStart w:id="27" w:name="PageEnd_386"/>
      <w:bookmarkEnd w:id="27"/>
      <w:r>
        <w:rPr>
          <w:rFonts w:ascii="Cambria" w:hAnsi="Cambria"/>
          <w:color w:val="575757"/>
          <w:sz w:val="27"/>
          <w:szCs w:val="27"/>
        </w:rPr>
        <w:t xml:space="preserve"> to harness its power. One way to do this is to take a break from what you are doing and purposely let your mind wander, an activity which we’ve seen has been linked to creativity (Baird et al., </w:t>
      </w:r>
      <w:r>
        <w:rPr>
          <w:rFonts w:ascii="Cambria" w:hAnsi="Cambria"/>
          <w:color w:val="575757"/>
          <w:sz w:val="27"/>
          <w:szCs w:val="27"/>
        </w:rPr>
        <w:lastRenderedPageBreak/>
        <w:t>2010). The act of choosing to disengage from external tasks in order to pursue an internal stream of thought that might have positive outcomes is called </w:t>
      </w:r>
      <w:hyperlink r:id="rId125" w:history="1">
        <w:r>
          <w:rPr>
            <w:rStyle w:val="primaryterm"/>
            <w:rFonts w:ascii="Cambria" w:hAnsi="Cambria"/>
            <w:b/>
            <w:bCs/>
            <w:color w:val="0081BC"/>
            <w:sz w:val="27"/>
            <w:szCs w:val="27"/>
          </w:rPr>
          <w:t>volitional daydreaming</w:t>
        </w:r>
      </w:hyperlink>
      <w:r>
        <w:rPr>
          <w:rFonts w:ascii="Cambria" w:hAnsi="Cambria"/>
          <w:color w:val="575757"/>
          <w:sz w:val="27"/>
          <w:szCs w:val="27"/>
        </w:rPr>
        <w:t> (</w:t>
      </w:r>
      <w:r>
        <w:rPr>
          <w:rStyle w:val="citation"/>
          <w:rFonts w:ascii="Cambria" w:hAnsi="Cambria"/>
          <w:color w:val="575757"/>
          <w:sz w:val="27"/>
          <w:szCs w:val="27"/>
        </w:rPr>
        <w:t>McMillan et al., 2013</w:t>
      </w:r>
      <w:r>
        <w:rPr>
          <w:rFonts w:ascii="Cambria" w:hAnsi="Cambria"/>
          <w:color w:val="575757"/>
          <w:sz w:val="27"/>
          <w:szCs w:val="27"/>
        </w:rPr>
        <w:t>).</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Kaufman and Gregoire describe how some creative people have engaged in activities that may foster mind wandering. One of the activities they describe is taking a shower, which is one of the main activities associated with mind wandering (</w:t>
      </w:r>
      <w:r>
        <w:rPr>
          <w:rStyle w:val="citation"/>
          <w:rFonts w:ascii="Cambria" w:hAnsi="Cambria"/>
          <w:color w:val="575757"/>
          <w:sz w:val="27"/>
          <w:szCs w:val="27"/>
        </w:rPr>
        <w:t>Killingsworth, 2011</w:t>
      </w:r>
      <w:r>
        <w:rPr>
          <w:rFonts w:ascii="Cambria" w:hAnsi="Cambria"/>
          <w:color w:val="575757"/>
          <w:sz w:val="27"/>
          <w:szCs w:val="27"/>
        </w:rPr>
        <w:t>). Or consider walking. Philosopher Immanuel Kant took an hour-long walk every day, along a street in Konigsberg, Germany, which later was named “Philosopher’s Walk.” Charles Darwin, Henry David Thoreau, Sigmund Freud, and many others used walking to help them create, and the philosopher Friedrich Nietzsche stated that “all truly great thoughts are conceived by walking” (Nietzsche, 1889).</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More than daydreaming might be going on during walking, but the result—increased creativity—is what’s important. And you don’t have to be famous to benefit from walking. </w:t>
      </w:r>
      <w:proofErr w:type="spellStart"/>
      <w:r>
        <w:rPr>
          <w:rFonts w:ascii="Cambria" w:hAnsi="Cambria"/>
          <w:color w:val="575757"/>
          <w:sz w:val="27"/>
          <w:szCs w:val="27"/>
        </w:rPr>
        <w:t>Marily</w:t>
      </w:r>
      <w:proofErr w:type="spellEnd"/>
      <w:r>
        <w:rPr>
          <w:rFonts w:ascii="Cambria" w:hAnsi="Cambria"/>
          <w:color w:val="575757"/>
          <w:sz w:val="27"/>
          <w:szCs w:val="27"/>
        </w:rPr>
        <w:t xml:space="preserve"> </w:t>
      </w:r>
      <w:proofErr w:type="spellStart"/>
      <w:r>
        <w:rPr>
          <w:rFonts w:ascii="Cambria" w:hAnsi="Cambria"/>
          <w:color w:val="575757"/>
          <w:sz w:val="27"/>
          <w:szCs w:val="27"/>
        </w:rPr>
        <w:t>Opprezzo</w:t>
      </w:r>
      <w:proofErr w:type="spellEnd"/>
      <w:r>
        <w:rPr>
          <w:rFonts w:ascii="Cambria" w:hAnsi="Cambria"/>
          <w:color w:val="575757"/>
          <w:sz w:val="27"/>
          <w:szCs w:val="27"/>
        </w:rPr>
        <w:t xml:space="preserve"> and Daniel </w:t>
      </w:r>
      <w:r>
        <w:rPr>
          <w:rStyle w:val="citation"/>
          <w:rFonts w:ascii="Cambria" w:hAnsi="Cambria"/>
          <w:color w:val="575757"/>
          <w:sz w:val="27"/>
          <w:szCs w:val="27"/>
        </w:rPr>
        <w:t>Schwartz (2014)</w:t>
      </w:r>
      <w:r>
        <w:rPr>
          <w:rFonts w:ascii="Cambria" w:hAnsi="Cambria"/>
          <w:color w:val="575757"/>
          <w:sz w:val="27"/>
          <w:szCs w:val="27"/>
        </w:rPr>
        <w:t> showed that walking resulted in an increase of 60 percent in the number of uses proposed in the alternate uses task in a group of undergraduate students who walked compared with a group who remained seated for the same amount of time.</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Style w:val="Strong"/>
          <w:rFonts w:ascii="Cambria" w:hAnsi="Cambria"/>
          <w:color w:val="575757"/>
          <w:sz w:val="27"/>
          <w:szCs w:val="27"/>
        </w:rPr>
        <w:t>Actions you can take</w:t>
      </w:r>
      <w:r>
        <w:rPr>
          <w:rFonts w:ascii="Cambria" w:hAnsi="Cambria"/>
          <w:color w:val="575757"/>
          <w:sz w:val="27"/>
          <w:szCs w:val="27"/>
        </w:rPr>
        <w:t>:</w:t>
      </w:r>
    </w:p>
    <w:p w:rsidR="0095232F" w:rsidRDefault="0095232F" w:rsidP="0095232F">
      <w:pPr>
        <w:pStyle w:val="NormalWeb"/>
        <w:numPr>
          <w:ilvl w:val="0"/>
          <w:numId w:val="12"/>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Take a break.</w:t>
      </w:r>
    </w:p>
    <w:p w:rsidR="0095232F" w:rsidRDefault="0095232F" w:rsidP="0095232F">
      <w:pPr>
        <w:pStyle w:val="NormalWeb"/>
        <w:numPr>
          <w:ilvl w:val="0"/>
          <w:numId w:val="12"/>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Take a shower.</w:t>
      </w:r>
    </w:p>
    <w:p w:rsidR="0095232F" w:rsidRDefault="0095232F" w:rsidP="0095232F">
      <w:pPr>
        <w:pStyle w:val="NormalWeb"/>
        <w:numPr>
          <w:ilvl w:val="0"/>
          <w:numId w:val="12"/>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Take a walk.</w:t>
      </w:r>
    </w:p>
    <w:p w:rsidR="0095232F" w:rsidRDefault="0095232F" w:rsidP="0095232F">
      <w:pPr>
        <w:pStyle w:val="NormalWeb"/>
        <w:numPr>
          <w:ilvl w:val="0"/>
          <w:numId w:val="12"/>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Pay attention to your mind wanderings.</w:t>
      </w:r>
    </w:p>
    <w:p w:rsidR="0095232F" w:rsidRDefault="0095232F" w:rsidP="0095232F">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12-8c</w:t>
      </w:r>
      <w:r>
        <w:rPr>
          <w:rStyle w:val="headingtext"/>
          <w:rFonts w:ascii="Tahoma" w:hAnsi="Tahoma" w:cs="Tahoma"/>
          <w:color w:val="DF7300"/>
          <w:sz w:val="41"/>
          <w:szCs w:val="41"/>
        </w:rPr>
        <w:t>Solitude</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In our discussion of daydreaming we saw that solitary experiences such as being alone in the shower or taking a walk have been used as ways to increase creativity. But solitude goes beyond finding ways to enhance daydreaming. Solitude can also enhance analytical thinking that requires focused attention.</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One obvious benefit of solitude is that it can help avoid distractions. (Note that being alone with your cell phone doesn’t </w:t>
      </w:r>
      <w:r>
        <w:rPr>
          <w:rFonts w:ascii="Cambria" w:hAnsi="Cambria"/>
          <w:color w:val="575757"/>
          <w:sz w:val="27"/>
          <w:szCs w:val="27"/>
        </w:rPr>
        <w:lastRenderedPageBreak/>
        <w:t>count as solitude!) But Kaufman and Gregoire say that “solitude isn’t just about avoiding distractions; it’s about giving the mind the space it needs to reflect, make new connections and find meaning.” Although the chapter on solitude has few references to psychological research on solitude, it contains many examples of how solitude has been embraced by creative individuals.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Numerous writers have reported taking steps to insure solitude. Thoreau wrote </w:t>
      </w:r>
      <w:r>
        <w:rPr>
          <w:rStyle w:val="Emphasis"/>
          <w:rFonts w:ascii="Cambria" w:hAnsi="Cambria"/>
          <w:color w:val="575757"/>
          <w:sz w:val="27"/>
          <w:szCs w:val="27"/>
        </w:rPr>
        <w:t>Walden or a Life in the Woods</w:t>
      </w:r>
      <w:r>
        <w:rPr>
          <w:rFonts w:ascii="Cambria" w:hAnsi="Cambria"/>
          <w:color w:val="575757"/>
          <w:sz w:val="27"/>
          <w:szCs w:val="27"/>
        </w:rPr>
        <w:t> (1854) while living alone for over 2 years at Walden Pond; writer Zadie Smith said she thought it was important to have a private work space away from other people (</w:t>
      </w:r>
      <w:r>
        <w:rPr>
          <w:rStyle w:val="citation"/>
          <w:rFonts w:ascii="Cambria" w:hAnsi="Cambria"/>
          <w:color w:val="575757"/>
          <w:sz w:val="27"/>
          <w:szCs w:val="27"/>
        </w:rPr>
        <w:t>Smith, 2010</w:t>
      </w:r>
      <w:r>
        <w:rPr>
          <w:rFonts w:ascii="Cambria" w:hAnsi="Cambria"/>
          <w:color w:val="575757"/>
          <w:sz w:val="27"/>
          <w:szCs w:val="27"/>
        </w:rPr>
        <w:t>); and writer Jonathan Franzen wrote his best-selling novel </w:t>
      </w:r>
      <w:r>
        <w:rPr>
          <w:rStyle w:val="Emphasis"/>
          <w:rFonts w:ascii="Cambria" w:hAnsi="Cambria"/>
          <w:color w:val="575757"/>
          <w:sz w:val="27"/>
          <w:szCs w:val="27"/>
        </w:rPr>
        <w:t>The Connections</w:t>
      </w:r>
      <w:r>
        <w:rPr>
          <w:rFonts w:ascii="Cambria" w:hAnsi="Cambria"/>
          <w:color w:val="575757"/>
          <w:sz w:val="27"/>
          <w:szCs w:val="27"/>
        </w:rPr>
        <w:t> in his studio with the curtains drawn and lights off (</w:t>
      </w:r>
      <w:r>
        <w:rPr>
          <w:rStyle w:val="citation"/>
          <w:rFonts w:ascii="Cambria" w:hAnsi="Cambria"/>
          <w:color w:val="575757"/>
          <w:sz w:val="27"/>
          <w:szCs w:val="27"/>
        </w:rPr>
        <w:t>Currey, 2013</w:t>
      </w:r>
      <w:r>
        <w:rPr>
          <w:rFonts w:ascii="Cambria" w:hAnsi="Cambria"/>
          <w:color w:val="575757"/>
          <w:sz w:val="27"/>
          <w:szCs w:val="27"/>
        </w:rPr>
        <w:t xml:space="preserve">). But solitude works for nonwriters as well. Steve </w:t>
      </w:r>
      <w:proofErr w:type="spellStart"/>
      <w:r>
        <w:rPr>
          <w:rFonts w:ascii="Cambria" w:hAnsi="Cambria"/>
          <w:color w:val="575757"/>
          <w:sz w:val="27"/>
          <w:szCs w:val="27"/>
        </w:rPr>
        <w:t>Wozniack</w:t>
      </w:r>
      <w:proofErr w:type="spellEnd"/>
      <w:r>
        <w:rPr>
          <w:rFonts w:ascii="Cambria" w:hAnsi="Cambria"/>
          <w:color w:val="575757"/>
          <w:sz w:val="27"/>
          <w:szCs w:val="27"/>
        </w:rPr>
        <w:t>, cofounder of Apple computer, advised would-be innovators to “work alone” (</w:t>
      </w:r>
      <w:proofErr w:type="spellStart"/>
      <w:r>
        <w:rPr>
          <w:rFonts w:ascii="Cambria" w:hAnsi="Cambria"/>
          <w:color w:val="575757"/>
          <w:sz w:val="27"/>
          <w:szCs w:val="27"/>
        </w:rPr>
        <w:t>Wozniack</w:t>
      </w:r>
      <w:proofErr w:type="spellEnd"/>
      <w:r>
        <w:rPr>
          <w:rFonts w:ascii="Cambria" w:hAnsi="Cambria"/>
          <w:color w:val="575757"/>
          <w:sz w:val="27"/>
          <w:szCs w:val="27"/>
        </w:rPr>
        <w:t xml:space="preserve"> &amp; Smith, 2007); the inventor Thomas Edison stated that “the best thinking has been done in solitude,” and Nikola Tesla, the inventor of alternating current, wrote, “Be alone, that is the secret of invention; be alone, that is when ideas are born.”</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At the end of their chapter on solitude, Kaufman and Gregoire note that eventually, ideas that were created while in solitude are shared with others, and that “the key to creativity is the balance of focus on the self and focus on others.” Thus, while solitude is one step in the creative process, it is also necessary to share creative output and collaborate with</w:t>
      </w:r>
      <w:bookmarkStart w:id="28" w:name="PageEnd_387"/>
      <w:bookmarkEnd w:id="28"/>
      <w:r>
        <w:rPr>
          <w:rFonts w:ascii="Cambria" w:hAnsi="Cambria"/>
          <w:color w:val="575757"/>
          <w:sz w:val="27"/>
          <w:szCs w:val="27"/>
        </w:rPr>
        <w:t xml:space="preserve"> others to translate creative ideas into useful products. For example, remember the process involved in Jorge </w:t>
      </w:r>
      <w:proofErr w:type="spellStart"/>
      <w:r>
        <w:rPr>
          <w:rFonts w:ascii="Cambria" w:hAnsi="Cambria"/>
          <w:color w:val="575757"/>
          <w:sz w:val="27"/>
          <w:szCs w:val="27"/>
        </w:rPr>
        <w:t>Odón’s</w:t>
      </w:r>
      <w:proofErr w:type="spellEnd"/>
      <w:r>
        <w:rPr>
          <w:rFonts w:ascii="Cambria" w:hAnsi="Cambria"/>
          <w:color w:val="575757"/>
          <w:sz w:val="27"/>
          <w:szCs w:val="27"/>
        </w:rPr>
        <w:t xml:space="preserve"> development of the </w:t>
      </w:r>
      <w:proofErr w:type="spellStart"/>
      <w:r>
        <w:rPr>
          <w:rFonts w:ascii="Cambria" w:hAnsi="Cambria"/>
          <w:color w:val="575757"/>
          <w:sz w:val="27"/>
          <w:szCs w:val="27"/>
        </w:rPr>
        <w:t>Odón</w:t>
      </w:r>
      <w:proofErr w:type="spellEnd"/>
      <w:r>
        <w:rPr>
          <w:rFonts w:ascii="Cambria" w:hAnsi="Cambria"/>
          <w:color w:val="575757"/>
          <w:sz w:val="27"/>
          <w:szCs w:val="27"/>
        </w:rPr>
        <w:t xml:space="preserve"> device for birthing, in which translating his idea into a working device involved much trial and error and working in consultation with obstetricians.</w:t>
      </w:r>
    </w:p>
    <w:p w:rsidR="0095232F" w:rsidRDefault="0095232F" w:rsidP="0095232F">
      <w:pPr>
        <w:pStyle w:val="NormalWeb"/>
        <w:shd w:val="clear" w:color="auto" w:fill="FFFFFF"/>
        <w:spacing w:before="0" w:beforeAutospacing="0" w:after="225" w:afterAutospacing="0"/>
        <w:ind w:left="975" w:right="975"/>
        <w:rPr>
          <w:rFonts w:ascii="Cambria" w:hAnsi="Cambria"/>
          <w:color w:val="575757"/>
          <w:sz w:val="27"/>
          <w:szCs w:val="27"/>
        </w:rPr>
      </w:pPr>
      <w:r>
        <w:rPr>
          <w:rStyle w:val="Strong"/>
          <w:rFonts w:ascii="Cambria" w:hAnsi="Cambria"/>
          <w:color w:val="575757"/>
          <w:sz w:val="27"/>
          <w:szCs w:val="27"/>
        </w:rPr>
        <w:t>Actions:</w:t>
      </w:r>
    </w:p>
    <w:p w:rsidR="0095232F" w:rsidRDefault="0095232F" w:rsidP="0095232F">
      <w:pPr>
        <w:pStyle w:val="NormalWeb"/>
        <w:numPr>
          <w:ilvl w:val="0"/>
          <w:numId w:val="13"/>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Have a place to be alone, away from distractions.</w:t>
      </w:r>
    </w:p>
    <w:p w:rsidR="0095232F" w:rsidRDefault="0095232F" w:rsidP="0095232F">
      <w:pPr>
        <w:pStyle w:val="NormalWeb"/>
        <w:numPr>
          <w:ilvl w:val="0"/>
          <w:numId w:val="13"/>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Stay there for long enough to give your mind space to create ideas.</w:t>
      </w:r>
    </w:p>
    <w:p w:rsidR="0095232F" w:rsidRDefault="0095232F" w:rsidP="0095232F">
      <w:pPr>
        <w:pStyle w:val="Heading2"/>
        <w:spacing w:before="0"/>
        <w:rPr>
          <w:rFonts w:ascii="Tahoma" w:hAnsi="Tahoma" w:cs="Tahoma"/>
          <w:color w:val="DF7300"/>
          <w:sz w:val="41"/>
          <w:szCs w:val="41"/>
        </w:rPr>
      </w:pPr>
      <w:r>
        <w:rPr>
          <w:rStyle w:val="sectionlabel"/>
          <w:rFonts w:ascii="Tahoma" w:hAnsi="Tahoma" w:cs="Tahoma"/>
          <w:color w:val="7A7A7A"/>
          <w:sz w:val="30"/>
          <w:szCs w:val="30"/>
        </w:rPr>
        <w:lastRenderedPageBreak/>
        <w:t>12-8d</w:t>
      </w:r>
      <w:r>
        <w:rPr>
          <w:rStyle w:val="headingtext"/>
          <w:rFonts w:ascii="Tahoma" w:hAnsi="Tahoma" w:cs="Tahoma"/>
          <w:color w:val="DF7300"/>
          <w:sz w:val="41"/>
          <w:szCs w:val="41"/>
        </w:rPr>
        <w:t>Mindfulness</w:t>
      </w:r>
    </w:p>
    <w:p w:rsidR="0095232F" w:rsidRDefault="0095232F" w:rsidP="0095232F">
      <w:pPr>
        <w:pStyle w:val="NormalWeb"/>
        <w:spacing w:before="0" w:beforeAutospacing="0" w:after="225" w:afterAutospacing="0"/>
        <w:ind w:left="975" w:right="975"/>
        <w:rPr>
          <w:rFonts w:ascii="Cambria" w:hAnsi="Cambria"/>
          <w:color w:val="575757"/>
        </w:rPr>
      </w:pPr>
      <w:hyperlink r:id="rId126" w:history="1">
        <w:r>
          <w:rPr>
            <w:rStyle w:val="primaryterm"/>
            <w:rFonts w:ascii="Cambria" w:hAnsi="Cambria"/>
            <w:b/>
            <w:bCs/>
            <w:color w:val="0081BC"/>
          </w:rPr>
          <w:t>Mindfulness</w:t>
        </w:r>
      </w:hyperlink>
      <w:r>
        <w:rPr>
          <w:rFonts w:ascii="Cambria" w:hAnsi="Cambria"/>
          <w:color w:val="575757"/>
        </w:rPr>
        <w:t> has been described as “the simple process of actively noticing new things” and “paying attention to the present moment” (</w:t>
      </w:r>
      <w:r>
        <w:rPr>
          <w:rStyle w:val="citation"/>
          <w:rFonts w:ascii="Cambria" w:hAnsi="Cambria"/>
          <w:color w:val="575757"/>
        </w:rPr>
        <w:t>Langer, 2014</w:t>
      </w:r>
      <w:r>
        <w:rPr>
          <w:rFonts w:ascii="Cambria" w:hAnsi="Cambria"/>
          <w:color w:val="575757"/>
        </w:rPr>
        <w:t>). Another, more extensive, definition of mindfulness is “paying attention on purpose, in the present moment, and nonjudgmentally, to the unfolding of experience moment to moment.” (Kabat-Zinn, 2003, p. 145). One of the paragons of mindfulness is the fictional detective Sherlock Holmes, who had an uncanny ability to solve cases using clues based on his close observation of small details (Konnikova, 2013).</w:t>
      </w:r>
    </w:p>
    <w:p w:rsidR="0095232F" w:rsidRDefault="0095232F" w:rsidP="0095232F">
      <w:pPr>
        <w:pStyle w:val="NormalWeb"/>
        <w:spacing w:before="0" w:beforeAutospacing="0" w:after="225" w:afterAutospacing="0"/>
        <w:ind w:left="975" w:right="975"/>
        <w:rPr>
          <w:rFonts w:ascii="Cambria" w:hAnsi="Cambria"/>
          <w:color w:val="575757"/>
        </w:rPr>
      </w:pPr>
      <w:r>
        <w:rPr>
          <w:rFonts w:ascii="Cambria" w:hAnsi="Cambria"/>
          <w:color w:val="575757"/>
        </w:rPr>
        <w:t>But if you’re not Sherlock Holmes, what is the best way to achieve mindfulness? One pathway that has been proposed to achieve mindfulness is </w:t>
      </w:r>
      <w:hyperlink r:id="rId127" w:history="1">
        <w:r>
          <w:rPr>
            <w:rStyle w:val="primaryterm"/>
            <w:rFonts w:ascii="Cambria" w:hAnsi="Cambria"/>
            <w:b/>
            <w:bCs/>
            <w:color w:val="0081BC"/>
          </w:rPr>
          <w:t>meditation</w:t>
        </w:r>
      </w:hyperlink>
      <w:r>
        <w:rPr>
          <w:rFonts w:ascii="Cambria" w:hAnsi="Cambria"/>
          <w:color w:val="575757"/>
        </w:rPr>
        <w:t>. But just saying “meditation” isn’t enough, because there are numerous types of mediation. One type, which has become extremely prevalent in recent decades, is called </w:t>
      </w:r>
      <w:hyperlink r:id="rId128" w:history="1">
        <w:r>
          <w:rPr>
            <w:rStyle w:val="primaryterm"/>
            <w:rFonts w:ascii="Cambria" w:hAnsi="Cambria"/>
            <w:b/>
            <w:bCs/>
            <w:color w:val="0081BC"/>
          </w:rPr>
          <w:t>focused attention (FA) meditation</w:t>
        </w:r>
      </w:hyperlink>
      <w:r>
        <w:rPr>
          <w:rFonts w:ascii="Cambria" w:hAnsi="Cambria"/>
          <w:color w:val="575757"/>
        </w:rPr>
        <w:t xml:space="preserve">. The basic procedure for FA mediation is to focus on one thing, like the in and out of your breath, and when your mind wanders, as </w:t>
      </w:r>
      <w:proofErr w:type="gramStart"/>
      <w:r>
        <w:rPr>
          <w:rFonts w:ascii="Cambria" w:hAnsi="Cambria"/>
          <w:color w:val="575757"/>
        </w:rPr>
        <w:t>it</w:t>
      </w:r>
      <w:proofErr w:type="gramEnd"/>
      <w:r>
        <w:rPr>
          <w:rFonts w:ascii="Cambria" w:hAnsi="Cambria"/>
          <w:color w:val="575757"/>
        </w:rPr>
        <w:t xml:space="preserve"> inevitability will, to bring your attention back to your breath (</w:t>
      </w:r>
      <w:r>
        <w:rPr>
          <w:rStyle w:val="citation"/>
          <w:rFonts w:ascii="Cambria" w:hAnsi="Cambria"/>
          <w:color w:val="575757"/>
        </w:rPr>
        <w:t>Brewer et al., 2011</w:t>
      </w:r>
      <w:r>
        <w:rPr>
          <w:rFonts w:ascii="Cambria" w:hAnsi="Cambria"/>
          <w:color w:val="575757"/>
        </w:rPr>
        <w:t>). This procedure quiets the mind, and experienced practitioners often experience a decrease in mind wandering. This procedure has been used to reduce stress and has been shown to have health benefits and to alter the structure of the brain in a positive way (</w:t>
      </w:r>
      <w:r>
        <w:rPr>
          <w:rStyle w:val="citation"/>
          <w:rFonts w:ascii="Cambria" w:hAnsi="Cambria"/>
          <w:color w:val="575757"/>
        </w:rPr>
        <w:t>Fox et al., 2014</w:t>
      </w:r>
      <w:r>
        <w:rPr>
          <w:rFonts w:ascii="Cambria" w:hAnsi="Cambria"/>
          <w:color w:val="575757"/>
        </w:rPr>
        <w:t>).</w:t>
      </w:r>
    </w:p>
    <w:p w:rsidR="0095232F" w:rsidRDefault="0095232F" w:rsidP="0095232F">
      <w:pPr>
        <w:pStyle w:val="NormalWeb"/>
        <w:spacing w:before="0" w:beforeAutospacing="0" w:after="225" w:afterAutospacing="0"/>
        <w:ind w:left="975" w:right="975"/>
        <w:rPr>
          <w:rFonts w:ascii="Cambria" w:hAnsi="Cambria"/>
          <w:color w:val="575757"/>
        </w:rPr>
      </w:pPr>
      <w:r>
        <w:rPr>
          <w:rFonts w:ascii="Cambria" w:hAnsi="Cambria"/>
          <w:color w:val="575757"/>
        </w:rPr>
        <w:t>But you might notice that this description creates a paradox. FA meditation decreases mind wandering, which decreases distractions (good), but which also may decrease creativity (bad). Because decreasing mind wandering may cause a decrease in creativity, another type of meditation, called </w:t>
      </w:r>
      <w:hyperlink r:id="rId129" w:history="1">
        <w:bookmarkStart w:id="29" w:name="_GoBack"/>
        <w:r>
          <w:rPr>
            <w:rStyle w:val="primaryterm"/>
            <w:rFonts w:ascii="Cambria" w:hAnsi="Cambria"/>
            <w:b/>
            <w:bCs/>
            <w:color w:val="0081BC"/>
          </w:rPr>
          <w:t>open m</w:t>
        </w:r>
        <w:bookmarkEnd w:id="29"/>
        <w:r>
          <w:rPr>
            <w:rStyle w:val="primaryterm"/>
            <w:rFonts w:ascii="Cambria" w:hAnsi="Cambria"/>
            <w:b/>
            <w:bCs/>
            <w:color w:val="0081BC"/>
          </w:rPr>
          <w:t>onitoring (OM) meditation</w:t>
        </w:r>
      </w:hyperlink>
      <w:r>
        <w:rPr>
          <w:rFonts w:ascii="Cambria" w:hAnsi="Cambria"/>
          <w:color w:val="575757"/>
        </w:rPr>
        <w:t>, may be preferable. OM meditation, which involves simply paying attention to whatever comes into the mind, and to follow this thought until something else comes along, does not decrease mind wandering (</w:t>
      </w:r>
      <w:r>
        <w:rPr>
          <w:rStyle w:val="citation"/>
          <w:rFonts w:ascii="Cambria" w:hAnsi="Cambria"/>
          <w:color w:val="575757"/>
        </w:rPr>
        <w:t>Brewer et al., 2011</w:t>
      </w:r>
      <w:r>
        <w:rPr>
          <w:rFonts w:ascii="Cambria" w:hAnsi="Cambria"/>
          <w:color w:val="575757"/>
        </w:rPr>
        <w:t>; </w:t>
      </w:r>
      <w:r>
        <w:rPr>
          <w:rStyle w:val="citation"/>
          <w:rFonts w:ascii="Cambria" w:hAnsi="Cambria"/>
          <w:color w:val="575757"/>
        </w:rPr>
        <w:t>Xu et al., 2014</w:t>
      </w:r>
      <w:r>
        <w:rPr>
          <w:rFonts w:ascii="Cambria" w:hAnsi="Cambria"/>
          <w:color w:val="575757"/>
        </w:rPr>
        <w:t>).</w:t>
      </w:r>
    </w:p>
    <w:p w:rsidR="0095232F" w:rsidRDefault="0095232F" w:rsidP="0095232F">
      <w:pPr>
        <w:pStyle w:val="NormalWeb"/>
        <w:spacing w:before="0" w:beforeAutospacing="0" w:after="225" w:afterAutospacing="0"/>
        <w:ind w:left="975" w:right="975"/>
        <w:rPr>
          <w:rFonts w:ascii="Cambria" w:hAnsi="Cambria"/>
          <w:color w:val="575757"/>
        </w:rPr>
      </w:pPr>
      <w:r>
        <w:rPr>
          <w:rFonts w:ascii="Cambria" w:hAnsi="Cambria"/>
          <w:color w:val="575757"/>
        </w:rPr>
        <w:t xml:space="preserve">Lorenza </w:t>
      </w:r>
      <w:proofErr w:type="spellStart"/>
      <w:r>
        <w:rPr>
          <w:rFonts w:ascii="Cambria" w:hAnsi="Cambria"/>
          <w:color w:val="575757"/>
        </w:rPr>
        <w:t>Colzato</w:t>
      </w:r>
      <w:proofErr w:type="spellEnd"/>
      <w:r>
        <w:rPr>
          <w:rFonts w:ascii="Cambria" w:hAnsi="Cambria"/>
          <w:color w:val="575757"/>
        </w:rPr>
        <w:t xml:space="preserve"> and coworkers (2012) compared FA and OM mind wandering in an experiment that involved three groups of participants, one that practiced FA meditation before being presented with the alternate uses task, one that practiced OM meditation, and a control group in which participants visualized household activities like giving a dinner party or cooking. They found that both meditation groups did better on the alternate uses task than the control group, but that the OM meditation group thought of more uses and had more original ideas than the FA meditation group (</w:t>
      </w:r>
      <w:hyperlink r:id="rId130" w:history="1">
        <w:r>
          <w:rPr>
            <w:rStyle w:val="Hyperlink"/>
            <w:rFonts w:ascii="Cambria" w:hAnsi="Cambria"/>
            <w:color w:val="007DB8"/>
          </w:rPr>
          <w:t>Figure 12.30</w:t>
        </w:r>
      </w:hyperlink>
      <w:r>
        <w:rPr>
          <w:rFonts w:ascii="Cambria" w:hAnsi="Cambria"/>
          <w:color w:val="575757"/>
        </w:rPr>
        <w:t xml:space="preserve">). Also, Jian Xu and coworkers (2014) found that OM meditation caused greater activation </w:t>
      </w:r>
      <w:r>
        <w:rPr>
          <w:rFonts w:ascii="Cambria" w:hAnsi="Cambria"/>
          <w:color w:val="575757"/>
        </w:rPr>
        <w:lastRenderedPageBreak/>
        <w:t>of the DMN than FA meditation. Based on results such as these, Kaufman and Gregoire recommend OM meditation for enhancing creativity.</w:t>
      </w:r>
    </w:p>
    <w:p w:rsidR="0095232F" w:rsidRDefault="0095232F" w:rsidP="0095232F">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12.30</w:t>
      </w:r>
    </w:p>
    <w:p w:rsidR="0095232F" w:rsidRDefault="0095232F" w:rsidP="0095232F">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 xml:space="preserve">Results of </w:t>
      </w:r>
      <w:proofErr w:type="spellStart"/>
      <w:r>
        <w:rPr>
          <w:rFonts w:ascii="Tahoma" w:hAnsi="Tahoma" w:cs="Tahoma"/>
          <w:color w:val="575757"/>
          <w:sz w:val="29"/>
          <w:szCs w:val="29"/>
        </w:rPr>
        <w:t>Colzato</w:t>
      </w:r>
      <w:proofErr w:type="spellEnd"/>
      <w:r>
        <w:rPr>
          <w:rFonts w:ascii="Tahoma" w:hAnsi="Tahoma" w:cs="Tahoma"/>
          <w:color w:val="575757"/>
          <w:sz w:val="29"/>
          <w:szCs w:val="29"/>
        </w:rPr>
        <w:t xml:space="preserve"> et al.’s (2012) experiment showing performance on the alternate uses task for the control group, the focused attention (FA) meditation group, and the open-monitoring (OM) meditation group. (a) Number of uses proposed. (b) Originality. Originality for each response was scored as follows: Responses given by only 5 percent of the group = 1 point; Responses given by only 1 percent of the group = 2 points. The score achieved by the OM meditation group is therefore the maximum possible score.</w:t>
      </w:r>
    </w:p>
    <w:p w:rsidR="0095232F" w:rsidRDefault="0095232F" w:rsidP="0095232F">
      <w:pPr>
        <w:shd w:val="clear" w:color="auto" w:fill="FFFFFF"/>
        <w:jc w:val="center"/>
        <w:rPr>
          <w:rFonts w:ascii="Times New Roman" w:hAnsi="Times New Roman" w:cs="Times New Roman"/>
        </w:rPr>
      </w:pPr>
    </w:p>
    <w:p w:rsidR="0095232F" w:rsidRDefault="0095232F" w:rsidP="0095232F">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 xml:space="preserve">(Source: From </w:t>
      </w:r>
      <w:proofErr w:type="spellStart"/>
      <w:r>
        <w:rPr>
          <w:rFonts w:ascii="Tahoma" w:hAnsi="Tahoma" w:cs="Tahoma"/>
          <w:color w:val="666666"/>
          <w:sz w:val="22"/>
          <w:szCs w:val="22"/>
        </w:rPr>
        <w:t>Colzato</w:t>
      </w:r>
      <w:proofErr w:type="spellEnd"/>
      <w:r>
        <w:rPr>
          <w:rFonts w:ascii="Tahoma" w:hAnsi="Tahoma" w:cs="Tahoma"/>
          <w:color w:val="666666"/>
          <w:sz w:val="22"/>
          <w:szCs w:val="22"/>
        </w:rPr>
        <w:t xml:space="preserve"> et. al., 2010. Based on data in Table 1.)</w:t>
      </w:r>
    </w:p>
    <w:p w:rsidR="0095232F" w:rsidRDefault="0095232F" w:rsidP="0095232F">
      <w:pPr>
        <w:pStyle w:val="NormalWeb"/>
        <w:spacing w:before="0" w:beforeAutospacing="0" w:after="225" w:afterAutospacing="0"/>
        <w:ind w:left="975" w:right="975"/>
        <w:rPr>
          <w:rFonts w:ascii="Cambria" w:hAnsi="Cambria"/>
          <w:color w:val="575757"/>
        </w:rPr>
      </w:pPr>
      <w:bookmarkStart w:id="30" w:name="PageEnd_388"/>
      <w:bookmarkEnd w:id="30"/>
      <w:r>
        <w:rPr>
          <w:rStyle w:val="Strong"/>
          <w:rFonts w:ascii="Cambria" w:hAnsi="Cambria"/>
          <w:color w:val="575757"/>
        </w:rPr>
        <w:t>Action:</w:t>
      </w:r>
    </w:p>
    <w:p w:rsidR="0095232F" w:rsidRDefault="0095232F" w:rsidP="0095232F">
      <w:pPr>
        <w:pStyle w:val="NormalWeb"/>
        <w:numPr>
          <w:ilvl w:val="0"/>
          <w:numId w:val="14"/>
        </w:numPr>
        <w:spacing w:before="0" w:beforeAutospacing="0" w:after="0" w:afterAutospacing="0"/>
        <w:ind w:left="975" w:right="975"/>
        <w:rPr>
          <w:rFonts w:ascii="Cambria" w:hAnsi="Cambria"/>
          <w:color w:val="575757"/>
        </w:rPr>
      </w:pPr>
      <w:r>
        <w:rPr>
          <w:rFonts w:ascii="Cambria" w:hAnsi="Cambria"/>
          <w:color w:val="575757"/>
        </w:rPr>
        <w:t>Meditate regularly. Open monitoring is best for creativity.</w:t>
      </w:r>
    </w:p>
    <w:p w:rsidR="0095232F" w:rsidRDefault="0095232F" w:rsidP="0095232F">
      <w:pPr>
        <w:pStyle w:val="NormalWeb"/>
        <w:spacing w:before="0" w:beforeAutospacing="0" w:after="225" w:afterAutospacing="0"/>
        <w:ind w:left="975" w:right="975"/>
        <w:rPr>
          <w:rFonts w:ascii="Cambria" w:hAnsi="Cambria"/>
          <w:color w:val="575757"/>
        </w:rPr>
      </w:pPr>
      <w:r>
        <w:rPr>
          <w:rFonts w:ascii="Cambria" w:hAnsi="Cambria"/>
          <w:color w:val="575757"/>
        </w:rPr>
        <w:t>All of the ways to enhance creativity we have described suggest concrete steps that anyone can take. For more suggestions, as well as stories about many highly creative people, see Kaufman and Gregoire’s book. If you read this book, you will encounter things that we discussed in the section “</w:t>
      </w:r>
      <w:hyperlink r:id="rId131" w:history="1">
        <w:r>
          <w:rPr>
            <w:rStyle w:val="Hyperlink"/>
            <w:rFonts w:ascii="Cambria" w:hAnsi="Cambria"/>
            <w:color w:val="007DB8"/>
          </w:rPr>
          <w:t>Networks Associated With Creativity</w:t>
        </w:r>
      </w:hyperlink>
      <w:r>
        <w:rPr>
          <w:rFonts w:ascii="Cambria" w:hAnsi="Cambria"/>
          <w:color w:val="575757"/>
        </w:rPr>
        <w:t>”, because the book has many references to the default mode network, which Kaufman and Gregoire call the </w:t>
      </w:r>
      <w:hyperlink r:id="rId132" w:history="1">
        <w:r>
          <w:rPr>
            <w:rStyle w:val="primaryterm"/>
            <w:rFonts w:ascii="Cambria" w:hAnsi="Cambria"/>
            <w:b/>
            <w:bCs/>
            <w:color w:val="0081BC"/>
          </w:rPr>
          <w:t>imagination network</w:t>
        </w:r>
      </w:hyperlink>
      <w:r>
        <w:rPr>
          <w:rFonts w:ascii="Cambria" w:hAnsi="Cambria"/>
          <w:color w:val="575757"/>
        </w:rPr>
        <w:t>. Kaufman and Gregoire also consider how the default mode network and the executive attention network work together. This material on networks, which is mentioned throughout the book, is one reason the book is titled </w:t>
      </w:r>
      <w:r>
        <w:rPr>
          <w:rStyle w:val="Emphasis"/>
          <w:rFonts w:ascii="Cambria" w:hAnsi="Cambria"/>
          <w:color w:val="575757"/>
        </w:rPr>
        <w:t>Wired to Create</w:t>
      </w:r>
      <w:r>
        <w:rPr>
          <w:rFonts w:ascii="Cambria" w:hAnsi="Cambria"/>
          <w:color w:val="575757"/>
        </w:rPr>
        <w:t>.</w:t>
      </w:r>
    </w:p>
    <w:p w:rsidR="0095232F" w:rsidRDefault="0095232F" w:rsidP="0095232F">
      <w:pPr>
        <w:rPr>
          <w:rFonts w:ascii="Tahoma" w:hAnsi="Tahoma" w:cs="Tahoma"/>
          <w:b/>
          <w:bCs/>
          <w:color w:val="C15827"/>
          <w:sz w:val="28"/>
          <w:szCs w:val="28"/>
        </w:rPr>
      </w:pPr>
    </w:p>
    <w:p w:rsidR="0095232F" w:rsidRDefault="0095232F" w:rsidP="0095232F">
      <w:pPr>
        <w:pStyle w:val="Heading2"/>
        <w:spacing w:before="0"/>
        <w:rPr>
          <w:rFonts w:ascii="Tahoma" w:hAnsi="Tahoma" w:cs="Tahoma"/>
          <w:color w:val="122D40"/>
          <w:sz w:val="48"/>
          <w:szCs w:val="48"/>
        </w:rPr>
      </w:pPr>
      <w:r>
        <w:rPr>
          <w:rStyle w:val="sectionlabel"/>
          <w:rFonts w:ascii="Tahoma" w:hAnsi="Tahoma" w:cs="Tahoma"/>
          <w:color w:val="7A7A7A"/>
        </w:rPr>
        <w:t>12-9a</w:t>
      </w:r>
      <w:r>
        <w:rPr>
          <w:rStyle w:val="headingtext"/>
          <w:rFonts w:ascii="Tahoma" w:hAnsi="Tahoma" w:cs="Tahoma"/>
          <w:b/>
          <w:bCs/>
          <w:color w:val="122D40"/>
          <w:sz w:val="48"/>
          <w:szCs w:val="48"/>
        </w:rPr>
        <w:t>Chapter Summary</w:t>
      </w:r>
    </w:p>
    <w:p w:rsidR="0095232F" w:rsidRDefault="0095232F" w:rsidP="0095232F">
      <w:pPr>
        <w:pStyle w:val="NormalWeb"/>
        <w:numPr>
          <w:ilvl w:val="0"/>
          <w:numId w:val="15"/>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A problem occurs when there is an obstacle between a present state and a goal and it is not immediately obvious how to get around the obstacle.</w:t>
      </w:r>
    </w:p>
    <w:p w:rsidR="0095232F" w:rsidRDefault="0095232F" w:rsidP="0095232F">
      <w:pPr>
        <w:pStyle w:val="NormalWeb"/>
        <w:numPr>
          <w:ilvl w:val="0"/>
          <w:numId w:val="15"/>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The Gestalt psychologists focused on how people represent a problem in their mind. They devised a number of problems to illustrate how solving a problem involves a restructuring of this representation and to demonstrate factors that pose obstacles to problem solving.</w:t>
      </w:r>
    </w:p>
    <w:p w:rsidR="0095232F" w:rsidRDefault="0095232F" w:rsidP="0095232F">
      <w:pPr>
        <w:pStyle w:val="NormalWeb"/>
        <w:numPr>
          <w:ilvl w:val="0"/>
          <w:numId w:val="15"/>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 xml:space="preserve">The Gestalt psychologists introduced the idea that reorganization is associated with insight—a sudden realization </w:t>
      </w:r>
      <w:r>
        <w:rPr>
          <w:rFonts w:ascii="Cambria" w:hAnsi="Cambria"/>
          <w:color w:val="575757"/>
          <w:sz w:val="27"/>
          <w:szCs w:val="27"/>
        </w:rPr>
        <w:lastRenderedPageBreak/>
        <w:t>of a problem’s solution. Insight has been demonstrated experimentally by tracking how close people feel they are to solving insight and non-insight problems.</w:t>
      </w:r>
    </w:p>
    <w:p w:rsidR="0095232F" w:rsidRDefault="0095232F" w:rsidP="0095232F">
      <w:pPr>
        <w:pStyle w:val="NormalWeb"/>
        <w:numPr>
          <w:ilvl w:val="0"/>
          <w:numId w:val="15"/>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 xml:space="preserve">Functional fixedness is an obstacle to problem solving that is illustrated by Duncker’s candle problem and Maier’s two-string problem. Situationally produced mental set is illustrated by the </w:t>
      </w:r>
      <w:proofErr w:type="spellStart"/>
      <w:r>
        <w:rPr>
          <w:rFonts w:ascii="Cambria" w:hAnsi="Cambria"/>
          <w:color w:val="575757"/>
          <w:sz w:val="27"/>
          <w:szCs w:val="27"/>
        </w:rPr>
        <w:t>Luchins</w:t>
      </w:r>
      <w:proofErr w:type="spellEnd"/>
      <w:r>
        <w:rPr>
          <w:rFonts w:ascii="Cambria" w:hAnsi="Cambria"/>
          <w:color w:val="575757"/>
          <w:sz w:val="27"/>
          <w:szCs w:val="27"/>
        </w:rPr>
        <w:t xml:space="preserve"> water jug problem.</w:t>
      </w:r>
    </w:p>
    <w:p w:rsidR="0095232F" w:rsidRDefault="0095232F" w:rsidP="0095232F">
      <w:pPr>
        <w:pStyle w:val="NormalWeb"/>
        <w:numPr>
          <w:ilvl w:val="0"/>
          <w:numId w:val="15"/>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 xml:space="preserve">Alan Newell and Herbert Simon were early proponents of the information-processing approach to problem solving. They saw problem solving as the searching of a problem space to find the path between the statement of the problem (the initial state) and the solution to the problem (the goal state). This search is governed by operators and is usually accomplished by setting </w:t>
      </w:r>
      <w:proofErr w:type="spellStart"/>
      <w:r>
        <w:rPr>
          <w:rFonts w:ascii="Cambria" w:hAnsi="Cambria"/>
          <w:color w:val="575757"/>
          <w:sz w:val="27"/>
          <w:szCs w:val="27"/>
        </w:rPr>
        <w:t>subgoals</w:t>
      </w:r>
      <w:proofErr w:type="spellEnd"/>
      <w:r>
        <w:rPr>
          <w:rFonts w:ascii="Cambria" w:hAnsi="Cambria"/>
          <w:color w:val="575757"/>
          <w:sz w:val="27"/>
          <w:szCs w:val="27"/>
        </w:rPr>
        <w:t>. The Tower of Hanoi problem has been used to illustrate this process.</w:t>
      </w:r>
    </w:p>
    <w:p w:rsidR="0095232F" w:rsidRDefault="0095232F" w:rsidP="0095232F">
      <w:pPr>
        <w:pStyle w:val="NormalWeb"/>
        <w:numPr>
          <w:ilvl w:val="0"/>
          <w:numId w:val="15"/>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Research on the mutilated checkerboard problem also illustrates the importance of how a problem is presented.</w:t>
      </w:r>
    </w:p>
    <w:p w:rsidR="0095232F" w:rsidRDefault="0095232F" w:rsidP="0095232F">
      <w:pPr>
        <w:pStyle w:val="NormalWeb"/>
        <w:numPr>
          <w:ilvl w:val="0"/>
          <w:numId w:val="15"/>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Newell and Simon developed the technique of think-aloud protocols to study participants’ thought process as they are solving a problem.</w:t>
      </w:r>
    </w:p>
    <w:p w:rsidR="0095232F" w:rsidRDefault="0095232F" w:rsidP="0095232F">
      <w:pPr>
        <w:pStyle w:val="NormalWeb"/>
        <w:numPr>
          <w:ilvl w:val="0"/>
          <w:numId w:val="15"/>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Analogical problem solving occurs when experience with a previously solved source problem or a source story is used to help solve a new target problem. Research involving Duncker’s radiation problem has shown that even when people are exposed to analogous source problems or stories, most people do not make the connection between the source problem or story and the target problem.</w:t>
      </w:r>
    </w:p>
    <w:p w:rsidR="0095232F" w:rsidRDefault="0095232F" w:rsidP="0095232F">
      <w:pPr>
        <w:pStyle w:val="NormalWeb"/>
        <w:numPr>
          <w:ilvl w:val="0"/>
          <w:numId w:val="15"/>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The analogical paradox is that, while it is difficult to apply analogies in laboratory research, analogical problem solving is often used in real-world settings.</w:t>
      </w:r>
    </w:p>
    <w:p w:rsidR="0095232F" w:rsidRDefault="0095232F" w:rsidP="0095232F">
      <w:pPr>
        <w:pStyle w:val="NormalWeb"/>
        <w:numPr>
          <w:ilvl w:val="0"/>
          <w:numId w:val="15"/>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 xml:space="preserve"> are better than novices at solving problems in their field of expertise. They have more knowledge of the field, organize this knowledge based more on deep structure than on surface features, and spend more time analyzing a problem when it is first presented.</w:t>
      </w:r>
    </w:p>
    <w:p w:rsidR="0095232F" w:rsidRDefault="0095232F" w:rsidP="0095232F">
      <w:pPr>
        <w:pStyle w:val="NormalWeb"/>
        <w:numPr>
          <w:ilvl w:val="0"/>
          <w:numId w:val="15"/>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 xml:space="preserve">Creative problem solving is associated with divergent thinking. We have only a limited understanding of the processes involved in creative problem solving and creativity in general. The examples of George de </w:t>
      </w:r>
      <w:proofErr w:type="spellStart"/>
      <w:r>
        <w:rPr>
          <w:rFonts w:ascii="Cambria" w:hAnsi="Cambria"/>
          <w:color w:val="575757"/>
          <w:sz w:val="27"/>
          <w:szCs w:val="27"/>
        </w:rPr>
        <w:t>Mestral</w:t>
      </w:r>
      <w:proofErr w:type="spellEnd"/>
      <w:r>
        <w:rPr>
          <w:rFonts w:ascii="Cambria" w:hAnsi="Cambria"/>
          <w:color w:val="575757"/>
          <w:sz w:val="27"/>
          <w:szCs w:val="27"/>
        </w:rPr>
        <w:t xml:space="preserve"> and Jorge </w:t>
      </w:r>
      <w:proofErr w:type="spellStart"/>
      <w:r>
        <w:rPr>
          <w:rFonts w:ascii="Cambria" w:hAnsi="Cambria"/>
          <w:color w:val="575757"/>
          <w:sz w:val="27"/>
          <w:szCs w:val="27"/>
        </w:rPr>
        <w:t>Odón</w:t>
      </w:r>
      <w:proofErr w:type="spellEnd"/>
      <w:r>
        <w:rPr>
          <w:rFonts w:ascii="Cambria" w:hAnsi="Cambria"/>
          <w:color w:val="575757"/>
          <w:sz w:val="27"/>
          <w:szCs w:val="27"/>
        </w:rPr>
        <w:t xml:space="preserve"> illustrate how analogy has been used to create practical inventions.</w:t>
      </w:r>
    </w:p>
    <w:p w:rsidR="0095232F" w:rsidRDefault="0095232F" w:rsidP="0095232F">
      <w:pPr>
        <w:pStyle w:val="NormalWeb"/>
        <w:numPr>
          <w:ilvl w:val="0"/>
          <w:numId w:val="15"/>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lastRenderedPageBreak/>
        <w:t>Creative problem solving has been described as a process that begins with generation of the problem and ends with implementation of the solution, with ideas happening in between.</w:t>
      </w:r>
    </w:p>
    <w:p w:rsidR="0095232F" w:rsidRDefault="0095232F" w:rsidP="0095232F">
      <w:pPr>
        <w:pStyle w:val="NormalWeb"/>
        <w:numPr>
          <w:ilvl w:val="0"/>
          <w:numId w:val="15"/>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The question of what leads to generation of ideas is a complicated one. Knowledge is often essential for generating ideas, but sometimes too much knowledge can be a bad thing, as illustrated by Smith’s experiment showing that providing examples can inhibit creative design.</w:t>
      </w:r>
    </w:p>
    <w:p w:rsidR="0095232F" w:rsidRDefault="0095232F" w:rsidP="0095232F">
      <w:pPr>
        <w:pStyle w:val="NormalWeb"/>
        <w:numPr>
          <w:ilvl w:val="0"/>
          <w:numId w:val="15"/>
        </w:numPr>
        <w:spacing w:before="0" w:beforeAutospacing="0" w:after="0" w:afterAutospacing="0"/>
        <w:ind w:left="975" w:right="975"/>
        <w:rPr>
          <w:rFonts w:ascii="Cambria" w:hAnsi="Cambria"/>
          <w:color w:val="575757"/>
          <w:sz w:val="27"/>
          <w:szCs w:val="27"/>
        </w:rPr>
      </w:pPr>
      <w:bookmarkStart w:id="31" w:name="PageEnd_390"/>
      <w:bookmarkEnd w:id="31"/>
      <w:r>
        <w:rPr>
          <w:rFonts w:ascii="Cambria" w:hAnsi="Cambria"/>
          <w:color w:val="575757"/>
          <w:sz w:val="27"/>
          <w:szCs w:val="27"/>
        </w:rPr>
        <w:t xml:space="preserve">The technique of brainstorming has been proposed as a way to increase </w:t>
      </w:r>
      <w:proofErr w:type="gramStart"/>
      <w:r>
        <w:rPr>
          <w:rFonts w:ascii="Cambria" w:hAnsi="Cambria"/>
          <w:color w:val="575757"/>
          <w:sz w:val="27"/>
          <w:szCs w:val="27"/>
        </w:rPr>
        <w:t>creativity, but</w:t>
      </w:r>
      <w:proofErr w:type="gramEnd"/>
      <w:r>
        <w:rPr>
          <w:rFonts w:ascii="Cambria" w:hAnsi="Cambria"/>
          <w:color w:val="575757"/>
          <w:sz w:val="27"/>
          <w:szCs w:val="27"/>
        </w:rPr>
        <w:t xml:space="preserve"> generating ideas in groups is generally not as effective as generating ideas individually and combining them. The creative cognition technique has been successfully used to create innovative designs.</w:t>
      </w:r>
    </w:p>
    <w:p w:rsidR="0095232F" w:rsidRDefault="0095232F" w:rsidP="0095232F">
      <w:pPr>
        <w:pStyle w:val="NormalWeb"/>
        <w:numPr>
          <w:ilvl w:val="0"/>
          <w:numId w:val="15"/>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Recent research has shown that deactivating the left ATL can increase creativity; that different brain states, measured with the EEG, are associated with insight-based and analytical-based problem solving; and that the default mode and executive control networks work together during creative thinking.</w:t>
      </w:r>
    </w:p>
    <w:p w:rsidR="0095232F" w:rsidRDefault="0095232F" w:rsidP="0095232F">
      <w:pPr>
        <w:pStyle w:val="NormalWeb"/>
        <w:numPr>
          <w:ilvl w:val="0"/>
          <w:numId w:val="15"/>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Kaufman and Gregoire’s book </w:t>
      </w:r>
      <w:r>
        <w:rPr>
          <w:rStyle w:val="Emphasis"/>
          <w:rFonts w:ascii="Cambria" w:hAnsi="Cambria"/>
          <w:color w:val="575757"/>
          <w:sz w:val="27"/>
          <w:szCs w:val="27"/>
        </w:rPr>
        <w:t>Wired to Create</w:t>
      </w:r>
      <w:r>
        <w:rPr>
          <w:rFonts w:ascii="Cambria" w:hAnsi="Cambria"/>
          <w:color w:val="575757"/>
          <w:sz w:val="27"/>
          <w:szCs w:val="27"/>
        </w:rPr>
        <w:t> lists ten things that highly creative people do differently.</w:t>
      </w:r>
    </w:p>
    <w:p w:rsidR="006F4A06" w:rsidRDefault="006F4A06"/>
    <w:sectPr w:rsidR="006F4A06" w:rsidSect="00C342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25413"/>
    <w:multiLevelType w:val="multilevel"/>
    <w:tmpl w:val="3BA80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6E1C48"/>
    <w:multiLevelType w:val="multilevel"/>
    <w:tmpl w:val="7DCEE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715595"/>
    <w:multiLevelType w:val="multilevel"/>
    <w:tmpl w:val="03D66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D6470E"/>
    <w:multiLevelType w:val="multilevel"/>
    <w:tmpl w:val="5A225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0969C8"/>
    <w:multiLevelType w:val="multilevel"/>
    <w:tmpl w:val="BD4A7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9787091"/>
    <w:multiLevelType w:val="multilevel"/>
    <w:tmpl w:val="7EE0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1A3A72"/>
    <w:multiLevelType w:val="multilevel"/>
    <w:tmpl w:val="C93A4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2C4905"/>
    <w:multiLevelType w:val="multilevel"/>
    <w:tmpl w:val="EFC28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222221"/>
    <w:multiLevelType w:val="multilevel"/>
    <w:tmpl w:val="EADE0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7E4B2F"/>
    <w:multiLevelType w:val="multilevel"/>
    <w:tmpl w:val="347CD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AF4465"/>
    <w:multiLevelType w:val="multilevel"/>
    <w:tmpl w:val="1FFA1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D91817"/>
    <w:multiLevelType w:val="multilevel"/>
    <w:tmpl w:val="9D5EB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85662A"/>
    <w:multiLevelType w:val="multilevel"/>
    <w:tmpl w:val="53CAF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6A6D69"/>
    <w:multiLevelType w:val="multilevel"/>
    <w:tmpl w:val="43AA4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051288"/>
    <w:multiLevelType w:val="multilevel"/>
    <w:tmpl w:val="18FA9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0"/>
  </w:num>
  <w:num w:numId="3">
    <w:abstractNumId w:val="3"/>
  </w:num>
  <w:num w:numId="4">
    <w:abstractNumId w:val="13"/>
  </w:num>
  <w:num w:numId="5">
    <w:abstractNumId w:val="5"/>
  </w:num>
  <w:num w:numId="6">
    <w:abstractNumId w:val="12"/>
  </w:num>
  <w:num w:numId="7">
    <w:abstractNumId w:val="14"/>
  </w:num>
  <w:num w:numId="8">
    <w:abstractNumId w:val="0"/>
  </w:num>
  <w:num w:numId="9">
    <w:abstractNumId w:val="8"/>
  </w:num>
  <w:num w:numId="10">
    <w:abstractNumId w:val="11"/>
  </w:num>
  <w:num w:numId="11">
    <w:abstractNumId w:val="1"/>
  </w:num>
  <w:num w:numId="12">
    <w:abstractNumId w:val="2"/>
  </w:num>
  <w:num w:numId="13">
    <w:abstractNumId w:val="9"/>
  </w:num>
  <w:num w:numId="14">
    <w:abstractNumId w:val="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32F"/>
    <w:rsid w:val="005605C9"/>
    <w:rsid w:val="006F4A06"/>
    <w:rsid w:val="007C1A75"/>
    <w:rsid w:val="0095232F"/>
    <w:rsid w:val="00C34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6EDE64"/>
  <w15:chartTrackingRefBased/>
  <w15:docId w15:val="{70C823D3-0829-1A4B-BBC3-B0ED7AEB3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5232F"/>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5232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5232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32F"/>
    <w:rPr>
      <w:rFonts w:ascii="Times New Roman" w:eastAsia="Times New Roman" w:hAnsi="Times New Roman" w:cs="Times New Roman"/>
      <w:b/>
      <w:bCs/>
      <w:kern w:val="36"/>
      <w:sz w:val="48"/>
      <w:szCs w:val="48"/>
    </w:rPr>
  </w:style>
  <w:style w:type="character" w:customStyle="1" w:styleId="sectionlabel">
    <w:name w:val="sectionlabel"/>
    <w:basedOn w:val="DefaultParagraphFont"/>
    <w:rsid w:val="0095232F"/>
  </w:style>
  <w:style w:type="character" w:customStyle="1" w:styleId="headingtext">
    <w:name w:val="headingtext"/>
    <w:basedOn w:val="DefaultParagraphFont"/>
    <w:rsid w:val="0095232F"/>
  </w:style>
  <w:style w:type="paragraph" w:styleId="NormalWeb">
    <w:name w:val="Normal (Web)"/>
    <w:basedOn w:val="Normal"/>
    <w:uiPriority w:val="99"/>
    <w:semiHidden/>
    <w:unhideWhenUsed/>
    <w:rsid w:val="0095232F"/>
    <w:pPr>
      <w:spacing w:before="100" w:beforeAutospacing="1" w:after="100" w:afterAutospacing="1"/>
    </w:pPr>
    <w:rPr>
      <w:rFonts w:ascii="Times New Roman" w:eastAsia="Times New Roman" w:hAnsi="Times New Roman" w:cs="Times New Roman"/>
    </w:rPr>
  </w:style>
  <w:style w:type="character" w:customStyle="1" w:styleId="primaryterm">
    <w:name w:val="primaryterm"/>
    <w:basedOn w:val="DefaultParagraphFont"/>
    <w:rsid w:val="0095232F"/>
  </w:style>
  <w:style w:type="character" w:customStyle="1" w:styleId="citation">
    <w:name w:val="citation"/>
    <w:basedOn w:val="DefaultParagraphFont"/>
    <w:rsid w:val="0095232F"/>
  </w:style>
  <w:style w:type="character" w:styleId="Hyperlink">
    <w:name w:val="Hyperlink"/>
    <w:basedOn w:val="DefaultParagraphFont"/>
    <w:uiPriority w:val="99"/>
    <w:semiHidden/>
    <w:unhideWhenUsed/>
    <w:rsid w:val="0095232F"/>
    <w:rPr>
      <w:color w:val="0000FF"/>
      <w:u w:val="single"/>
    </w:rPr>
  </w:style>
  <w:style w:type="character" w:customStyle="1" w:styleId="manuallabel">
    <w:name w:val="manuallabel"/>
    <w:basedOn w:val="DefaultParagraphFont"/>
    <w:rsid w:val="0095232F"/>
  </w:style>
  <w:style w:type="character" w:customStyle="1" w:styleId="Heading2Char">
    <w:name w:val="Heading 2 Char"/>
    <w:basedOn w:val="DefaultParagraphFont"/>
    <w:link w:val="Heading2"/>
    <w:uiPriority w:val="9"/>
    <w:semiHidden/>
    <w:rsid w:val="0095232F"/>
    <w:rPr>
      <w:rFonts w:asciiTheme="majorHAnsi" w:eastAsiaTheme="majorEastAsia" w:hAnsiTheme="majorHAnsi" w:cstheme="majorBidi"/>
      <w:color w:val="2F5496" w:themeColor="accent1" w:themeShade="BF"/>
      <w:sz w:val="26"/>
      <w:szCs w:val="26"/>
    </w:rPr>
  </w:style>
  <w:style w:type="character" w:customStyle="1" w:styleId="medialabeltext">
    <w:name w:val="medialabeltext"/>
    <w:basedOn w:val="DefaultParagraphFont"/>
    <w:rsid w:val="0095232F"/>
  </w:style>
  <w:style w:type="character" w:customStyle="1" w:styleId="mediafigurenumber">
    <w:name w:val="mediafigurenumber"/>
    <w:basedOn w:val="DefaultParagraphFont"/>
    <w:rsid w:val="0095232F"/>
  </w:style>
  <w:style w:type="character" w:styleId="Emphasis">
    <w:name w:val="Emphasis"/>
    <w:basedOn w:val="DefaultParagraphFont"/>
    <w:uiPriority w:val="20"/>
    <w:qFormat/>
    <w:rsid w:val="0095232F"/>
    <w:rPr>
      <w:i/>
      <w:iCs/>
    </w:rPr>
  </w:style>
  <w:style w:type="character" w:customStyle="1" w:styleId="Heading3Char">
    <w:name w:val="Heading 3 Char"/>
    <w:basedOn w:val="DefaultParagraphFont"/>
    <w:link w:val="Heading3"/>
    <w:uiPriority w:val="9"/>
    <w:semiHidden/>
    <w:rsid w:val="0095232F"/>
    <w:rPr>
      <w:rFonts w:asciiTheme="majorHAnsi" w:eastAsiaTheme="majorEastAsia" w:hAnsiTheme="majorHAnsi" w:cstheme="majorBidi"/>
      <w:color w:val="1F3763" w:themeColor="accent1" w:themeShade="7F"/>
    </w:rPr>
  </w:style>
  <w:style w:type="character" w:customStyle="1" w:styleId="label">
    <w:name w:val="label"/>
    <w:basedOn w:val="DefaultParagraphFont"/>
    <w:rsid w:val="0095232F"/>
  </w:style>
  <w:style w:type="character" w:customStyle="1" w:styleId="ordinal">
    <w:name w:val="ordinal"/>
    <w:basedOn w:val="DefaultParagraphFont"/>
    <w:rsid w:val="0095232F"/>
  </w:style>
  <w:style w:type="character" w:customStyle="1" w:styleId="smallcaps">
    <w:name w:val="smallcaps"/>
    <w:basedOn w:val="DefaultParagraphFont"/>
    <w:rsid w:val="0095232F"/>
  </w:style>
  <w:style w:type="character" w:customStyle="1" w:styleId="mediacredit">
    <w:name w:val="mediacredit"/>
    <w:basedOn w:val="DefaultParagraphFont"/>
    <w:rsid w:val="0095232F"/>
  </w:style>
  <w:style w:type="character" w:customStyle="1" w:styleId="reference">
    <w:name w:val="reference"/>
    <w:basedOn w:val="DefaultParagraphFont"/>
    <w:rsid w:val="0095232F"/>
  </w:style>
  <w:style w:type="character" w:styleId="Strong">
    <w:name w:val="Strong"/>
    <w:basedOn w:val="DefaultParagraphFont"/>
    <w:uiPriority w:val="22"/>
    <w:qFormat/>
    <w:rsid w:val="009523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423249">
      <w:bodyDiv w:val="1"/>
      <w:marLeft w:val="0"/>
      <w:marRight w:val="0"/>
      <w:marTop w:val="0"/>
      <w:marBottom w:val="0"/>
      <w:divBdr>
        <w:top w:val="none" w:sz="0" w:space="0" w:color="auto"/>
        <w:left w:val="none" w:sz="0" w:space="0" w:color="auto"/>
        <w:bottom w:val="none" w:sz="0" w:space="0" w:color="auto"/>
        <w:right w:val="none" w:sz="0" w:space="0" w:color="auto"/>
      </w:divBdr>
      <w:divsChild>
        <w:div w:id="1082143444">
          <w:marLeft w:val="0"/>
          <w:marRight w:val="0"/>
          <w:marTop w:val="0"/>
          <w:marBottom w:val="180"/>
          <w:divBdr>
            <w:top w:val="none" w:sz="0" w:space="0" w:color="auto"/>
            <w:left w:val="none" w:sz="0" w:space="0" w:color="auto"/>
            <w:bottom w:val="none" w:sz="0" w:space="0" w:color="auto"/>
            <w:right w:val="none" w:sz="0" w:space="0" w:color="auto"/>
          </w:divBdr>
        </w:div>
        <w:div w:id="262424765">
          <w:marLeft w:val="0"/>
          <w:marRight w:val="0"/>
          <w:marTop w:val="0"/>
          <w:marBottom w:val="1800"/>
          <w:divBdr>
            <w:top w:val="none" w:sz="0" w:space="0" w:color="auto"/>
            <w:left w:val="none" w:sz="0" w:space="0" w:color="auto"/>
            <w:bottom w:val="none" w:sz="0" w:space="0" w:color="auto"/>
            <w:right w:val="none" w:sz="0" w:space="0" w:color="auto"/>
          </w:divBdr>
        </w:div>
      </w:divsChild>
    </w:div>
    <w:div w:id="244650249">
      <w:bodyDiv w:val="1"/>
      <w:marLeft w:val="0"/>
      <w:marRight w:val="0"/>
      <w:marTop w:val="0"/>
      <w:marBottom w:val="0"/>
      <w:divBdr>
        <w:top w:val="none" w:sz="0" w:space="0" w:color="auto"/>
        <w:left w:val="none" w:sz="0" w:space="0" w:color="auto"/>
        <w:bottom w:val="none" w:sz="0" w:space="0" w:color="auto"/>
        <w:right w:val="none" w:sz="0" w:space="0" w:color="auto"/>
      </w:divBdr>
      <w:divsChild>
        <w:div w:id="1036808989">
          <w:marLeft w:val="0"/>
          <w:marRight w:val="0"/>
          <w:marTop w:val="0"/>
          <w:marBottom w:val="180"/>
          <w:divBdr>
            <w:top w:val="none" w:sz="0" w:space="0" w:color="auto"/>
            <w:left w:val="none" w:sz="0" w:space="0" w:color="auto"/>
            <w:bottom w:val="none" w:sz="0" w:space="0" w:color="auto"/>
            <w:right w:val="none" w:sz="0" w:space="0" w:color="auto"/>
          </w:divBdr>
        </w:div>
        <w:div w:id="1799760632">
          <w:marLeft w:val="0"/>
          <w:marRight w:val="0"/>
          <w:marTop w:val="0"/>
          <w:marBottom w:val="1800"/>
          <w:divBdr>
            <w:top w:val="none" w:sz="0" w:space="0" w:color="auto"/>
            <w:left w:val="none" w:sz="0" w:space="0" w:color="auto"/>
            <w:bottom w:val="none" w:sz="0" w:space="0" w:color="auto"/>
            <w:right w:val="none" w:sz="0" w:space="0" w:color="auto"/>
          </w:divBdr>
        </w:div>
      </w:divsChild>
    </w:div>
    <w:div w:id="289669439">
      <w:bodyDiv w:val="1"/>
      <w:marLeft w:val="0"/>
      <w:marRight w:val="0"/>
      <w:marTop w:val="0"/>
      <w:marBottom w:val="0"/>
      <w:divBdr>
        <w:top w:val="none" w:sz="0" w:space="0" w:color="auto"/>
        <w:left w:val="none" w:sz="0" w:space="0" w:color="auto"/>
        <w:bottom w:val="none" w:sz="0" w:space="0" w:color="auto"/>
        <w:right w:val="none" w:sz="0" w:space="0" w:color="auto"/>
      </w:divBdr>
      <w:divsChild>
        <w:div w:id="56364994">
          <w:marLeft w:val="0"/>
          <w:marRight w:val="0"/>
          <w:marTop w:val="0"/>
          <w:marBottom w:val="180"/>
          <w:divBdr>
            <w:top w:val="none" w:sz="0" w:space="0" w:color="auto"/>
            <w:left w:val="none" w:sz="0" w:space="0" w:color="auto"/>
            <w:bottom w:val="none" w:sz="0" w:space="0" w:color="auto"/>
            <w:right w:val="none" w:sz="0" w:space="0" w:color="auto"/>
          </w:divBdr>
        </w:div>
        <w:div w:id="274751285">
          <w:marLeft w:val="0"/>
          <w:marRight w:val="0"/>
          <w:marTop w:val="0"/>
          <w:marBottom w:val="1800"/>
          <w:divBdr>
            <w:top w:val="none" w:sz="0" w:space="0" w:color="auto"/>
            <w:left w:val="none" w:sz="0" w:space="0" w:color="auto"/>
            <w:bottom w:val="none" w:sz="0" w:space="0" w:color="auto"/>
            <w:right w:val="none" w:sz="0" w:space="0" w:color="auto"/>
          </w:divBdr>
        </w:div>
      </w:divsChild>
    </w:div>
    <w:div w:id="369650110">
      <w:bodyDiv w:val="1"/>
      <w:marLeft w:val="0"/>
      <w:marRight w:val="0"/>
      <w:marTop w:val="0"/>
      <w:marBottom w:val="0"/>
      <w:divBdr>
        <w:top w:val="none" w:sz="0" w:space="0" w:color="auto"/>
        <w:left w:val="none" w:sz="0" w:space="0" w:color="auto"/>
        <w:bottom w:val="none" w:sz="0" w:space="0" w:color="auto"/>
        <w:right w:val="none" w:sz="0" w:space="0" w:color="auto"/>
      </w:divBdr>
      <w:divsChild>
        <w:div w:id="1563061524">
          <w:marLeft w:val="0"/>
          <w:marRight w:val="0"/>
          <w:marTop w:val="0"/>
          <w:marBottom w:val="180"/>
          <w:divBdr>
            <w:top w:val="none" w:sz="0" w:space="0" w:color="auto"/>
            <w:left w:val="none" w:sz="0" w:space="0" w:color="auto"/>
            <w:bottom w:val="none" w:sz="0" w:space="0" w:color="auto"/>
            <w:right w:val="none" w:sz="0" w:space="0" w:color="auto"/>
          </w:divBdr>
        </w:div>
        <w:div w:id="982923792">
          <w:marLeft w:val="0"/>
          <w:marRight w:val="0"/>
          <w:marTop w:val="0"/>
          <w:marBottom w:val="1800"/>
          <w:divBdr>
            <w:top w:val="none" w:sz="0" w:space="0" w:color="auto"/>
            <w:left w:val="none" w:sz="0" w:space="0" w:color="auto"/>
            <w:bottom w:val="none" w:sz="0" w:space="0" w:color="auto"/>
            <w:right w:val="none" w:sz="0" w:space="0" w:color="auto"/>
          </w:divBdr>
          <w:divsChild>
            <w:div w:id="285818642">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034815116">
                  <w:marLeft w:val="-375"/>
                  <w:marRight w:val="0"/>
                  <w:marTop w:val="0"/>
                  <w:marBottom w:val="240"/>
                  <w:divBdr>
                    <w:top w:val="none" w:sz="0" w:space="0" w:color="auto"/>
                    <w:left w:val="none" w:sz="0" w:space="0" w:color="auto"/>
                    <w:bottom w:val="none" w:sz="0" w:space="0" w:color="auto"/>
                    <w:right w:val="none" w:sz="0" w:space="0" w:color="auto"/>
                  </w:divBdr>
                </w:div>
                <w:div w:id="68559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141469">
      <w:bodyDiv w:val="1"/>
      <w:marLeft w:val="0"/>
      <w:marRight w:val="0"/>
      <w:marTop w:val="0"/>
      <w:marBottom w:val="0"/>
      <w:divBdr>
        <w:top w:val="none" w:sz="0" w:space="0" w:color="auto"/>
        <w:left w:val="none" w:sz="0" w:space="0" w:color="auto"/>
        <w:bottom w:val="none" w:sz="0" w:space="0" w:color="auto"/>
        <w:right w:val="none" w:sz="0" w:space="0" w:color="auto"/>
      </w:divBdr>
      <w:divsChild>
        <w:div w:id="1987778342">
          <w:marLeft w:val="0"/>
          <w:marRight w:val="0"/>
          <w:marTop w:val="0"/>
          <w:marBottom w:val="180"/>
          <w:divBdr>
            <w:top w:val="none" w:sz="0" w:space="0" w:color="auto"/>
            <w:left w:val="none" w:sz="0" w:space="0" w:color="auto"/>
            <w:bottom w:val="none" w:sz="0" w:space="0" w:color="auto"/>
            <w:right w:val="none" w:sz="0" w:space="0" w:color="auto"/>
          </w:divBdr>
        </w:div>
        <w:div w:id="707068715">
          <w:marLeft w:val="0"/>
          <w:marRight w:val="0"/>
          <w:marTop w:val="0"/>
          <w:marBottom w:val="1800"/>
          <w:divBdr>
            <w:top w:val="none" w:sz="0" w:space="0" w:color="auto"/>
            <w:left w:val="none" w:sz="0" w:space="0" w:color="auto"/>
            <w:bottom w:val="none" w:sz="0" w:space="0" w:color="auto"/>
            <w:right w:val="none" w:sz="0" w:space="0" w:color="auto"/>
          </w:divBdr>
          <w:divsChild>
            <w:div w:id="786238266">
              <w:marLeft w:val="375"/>
              <w:marRight w:val="375"/>
              <w:marTop w:val="0"/>
              <w:marBottom w:val="225"/>
              <w:divBdr>
                <w:top w:val="none" w:sz="0" w:space="0" w:color="auto"/>
                <w:left w:val="none" w:sz="0" w:space="0" w:color="auto"/>
                <w:bottom w:val="none" w:sz="0" w:space="0" w:color="auto"/>
                <w:right w:val="none" w:sz="0" w:space="0" w:color="auto"/>
              </w:divBdr>
              <w:divsChild>
                <w:div w:id="1488015800">
                  <w:marLeft w:val="0"/>
                  <w:marRight w:val="0"/>
                  <w:marTop w:val="0"/>
                  <w:marBottom w:val="0"/>
                  <w:divBdr>
                    <w:top w:val="none" w:sz="0" w:space="0" w:color="auto"/>
                    <w:left w:val="none" w:sz="0" w:space="0" w:color="auto"/>
                    <w:bottom w:val="none" w:sz="0" w:space="0" w:color="auto"/>
                    <w:right w:val="none" w:sz="0" w:space="0" w:color="auto"/>
                  </w:divBdr>
                  <w:divsChild>
                    <w:div w:id="635448559">
                      <w:marLeft w:val="0"/>
                      <w:marRight w:val="0"/>
                      <w:marTop w:val="0"/>
                      <w:marBottom w:val="0"/>
                      <w:divBdr>
                        <w:top w:val="single" w:sz="48" w:space="4" w:color="F2F2F2"/>
                        <w:left w:val="single" w:sz="48" w:space="11" w:color="F2F2F2"/>
                        <w:bottom w:val="single" w:sz="48" w:space="11" w:color="F2F2F2"/>
                        <w:right w:val="single" w:sz="48" w:space="11" w:color="F2F2F2"/>
                      </w:divBdr>
                      <w:divsChild>
                        <w:div w:id="473377692">
                          <w:marLeft w:val="-375"/>
                          <w:marRight w:val="0"/>
                          <w:marTop w:val="0"/>
                          <w:marBottom w:val="150"/>
                          <w:divBdr>
                            <w:top w:val="none" w:sz="0" w:space="0" w:color="auto"/>
                            <w:left w:val="none" w:sz="0" w:space="0" w:color="auto"/>
                            <w:bottom w:val="none" w:sz="0" w:space="0" w:color="auto"/>
                            <w:right w:val="none" w:sz="0" w:space="0" w:color="auto"/>
                          </w:divBdr>
                        </w:div>
                        <w:div w:id="347416623">
                          <w:marLeft w:val="0"/>
                          <w:marRight w:val="0"/>
                          <w:marTop w:val="75"/>
                          <w:marBottom w:val="225"/>
                          <w:divBdr>
                            <w:top w:val="none" w:sz="0" w:space="0" w:color="auto"/>
                            <w:left w:val="none" w:sz="0" w:space="0" w:color="auto"/>
                            <w:bottom w:val="none" w:sz="0" w:space="0" w:color="auto"/>
                            <w:right w:val="none" w:sz="0" w:space="0" w:color="auto"/>
                          </w:divBdr>
                        </w:div>
                        <w:div w:id="7956829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692264713">
              <w:marLeft w:val="375"/>
              <w:marRight w:val="375"/>
              <w:marTop w:val="0"/>
              <w:marBottom w:val="225"/>
              <w:divBdr>
                <w:top w:val="none" w:sz="0" w:space="0" w:color="auto"/>
                <w:left w:val="none" w:sz="0" w:space="0" w:color="auto"/>
                <w:bottom w:val="none" w:sz="0" w:space="0" w:color="auto"/>
                <w:right w:val="none" w:sz="0" w:space="0" w:color="auto"/>
              </w:divBdr>
              <w:divsChild>
                <w:div w:id="704328308">
                  <w:marLeft w:val="0"/>
                  <w:marRight w:val="0"/>
                  <w:marTop w:val="0"/>
                  <w:marBottom w:val="0"/>
                  <w:divBdr>
                    <w:top w:val="none" w:sz="0" w:space="0" w:color="auto"/>
                    <w:left w:val="none" w:sz="0" w:space="0" w:color="auto"/>
                    <w:bottom w:val="none" w:sz="0" w:space="0" w:color="auto"/>
                    <w:right w:val="none" w:sz="0" w:space="0" w:color="auto"/>
                  </w:divBdr>
                  <w:divsChild>
                    <w:div w:id="1858424401">
                      <w:marLeft w:val="0"/>
                      <w:marRight w:val="0"/>
                      <w:marTop w:val="0"/>
                      <w:marBottom w:val="0"/>
                      <w:divBdr>
                        <w:top w:val="single" w:sz="48" w:space="4" w:color="F2F2F2"/>
                        <w:left w:val="single" w:sz="48" w:space="11" w:color="F2F2F2"/>
                        <w:bottom w:val="single" w:sz="48" w:space="11" w:color="F2F2F2"/>
                        <w:right w:val="single" w:sz="48" w:space="11" w:color="F2F2F2"/>
                      </w:divBdr>
                      <w:divsChild>
                        <w:div w:id="760418591">
                          <w:marLeft w:val="-37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408814962">
      <w:bodyDiv w:val="1"/>
      <w:marLeft w:val="0"/>
      <w:marRight w:val="0"/>
      <w:marTop w:val="0"/>
      <w:marBottom w:val="0"/>
      <w:divBdr>
        <w:top w:val="none" w:sz="0" w:space="0" w:color="auto"/>
        <w:left w:val="none" w:sz="0" w:space="0" w:color="auto"/>
        <w:bottom w:val="none" w:sz="0" w:space="0" w:color="auto"/>
        <w:right w:val="none" w:sz="0" w:space="0" w:color="auto"/>
      </w:divBdr>
      <w:divsChild>
        <w:div w:id="1222591765">
          <w:marLeft w:val="0"/>
          <w:marRight w:val="0"/>
          <w:marTop w:val="0"/>
          <w:marBottom w:val="180"/>
          <w:divBdr>
            <w:top w:val="none" w:sz="0" w:space="0" w:color="auto"/>
            <w:left w:val="none" w:sz="0" w:space="0" w:color="auto"/>
            <w:bottom w:val="none" w:sz="0" w:space="0" w:color="auto"/>
            <w:right w:val="none" w:sz="0" w:space="0" w:color="auto"/>
          </w:divBdr>
        </w:div>
        <w:div w:id="814685300">
          <w:marLeft w:val="0"/>
          <w:marRight w:val="0"/>
          <w:marTop w:val="0"/>
          <w:marBottom w:val="1800"/>
          <w:divBdr>
            <w:top w:val="none" w:sz="0" w:space="0" w:color="auto"/>
            <w:left w:val="none" w:sz="0" w:space="0" w:color="auto"/>
            <w:bottom w:val="none" w:sz="0" w:space="0" w:color="auto"/>
            <w:right w:val="none" w:sz="0" w:space="0" w:color="auto"/>
          </w:divBdr>
        </w:div>
      </w:divsChild>
    </w:div>
    <w:div w:id="427043515">
      <w:bodyDiv w:val="1"/>
      <w:marLeft w:val="0"/>
      <w:marRight w:val="0"/>
      <w:marTop w:val="0"/>
      <w:marBottom w:val="0"/>
      <w:divBdr>
        <w:top w:val="none" w:sz="0" w:space="0" w:color="auto"/>
        <w:left w:val="none" w:sz="0" w:space="0" w:color="auto"/>
        <w:bottom w:val="none" w:sz="0" w:space="0" w:color="auto"/>
        <w:right w:val="none" w:sz="0" w:space="0" w:color="auto"/>
      </w:divBdr>
      <w:divsChild>
        <w:div w:id="1284656475">
          <w:marLeft w:val="0"/>
          <w:marRight w:val="0"/>
          <w:marTop w:val="0"/>
          <w:marBottom w:val="180"/>
          <w:divBdr>
            <w:top w:val="none" w:sz="0" w:space="0" w:color="auto"/>
            <w:left w:val="none" w:sz="0" w:space="0" w:color="auto"/>
            <w:bottom w:val="none" w:sz="0" w:space="0" w:color="auto"/>
            <w:right w:val="none" w:sz="0" w:space="0" w:color="auto"/>
          </w:divBdr>
        </w:div>
        <w:div w:id="1017074171">
          <w:marLeft w:val="0"/>
          <w:marRight w:val="0"/>
          <w:marTop w:val="0"/>
          <w:marBottom w:val="1800"/>
          <w:divBdr>
            <w:top w:val="none" w:sz="0" w:space="0" w:color="auto"/>
            <w:left w:val="none" w:sz="0" w:space="0" w:color="auto"/>
            <w:bottom w:val="none" w:sz="0" w:space="0" w:color="auto"/>
            <w:right w:val="none" w:sz="0" w:space="0" w:color="auto"/>
          </w:divBdr>
          <w:divsChild>
            <w:div w:id="219441328">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894435405">
                  <w:marLeft w:val="-375"/>
                  <w:marRight w:val="0"/>
                  <w:marTop w:val="0"/>
                  <w:marBottom w:val="240"/>
                  <w:divBdr>
                    <w:top w:val="none" w:sz="0" w:space="0" w:color="auto"/>
                    <w:left w:val="none" w:sz="0" w:space="0" w:color="auto"/>
                    <w:bottom w:val="none" w:sz="0" w:space="0" w:color="auto"/>
                    <w:right w:val="none" w:sz="0" w:space="0" w:color="auto"/>
                  </w:divBdr>
                </w:div>
                <w:div w:id="373699945">
                  <w:marLeft w:val="0"/>
                  <w:marRight w:val="0"/>
                  <w:marTop w:val="0"/>
                  <w:marBottom w:val="0"/>
                  <w:divBdr>
                    <w:top w:val="none" w:sz="0" w:space="0" w:color="auto"/>
                    <w:left w:val="none" w:sz="0" w:space="0" w:color="auto"/>
                    <w:bottom w:val="none" w:sz="0" w:space="0" w:color="auto"/>
                    <w:right w:val="none" w:sz="0" w:space="0" w:color="auto"/>
                  </w:divBdr>
                  <w:divsChild>
                    <w:div w:id="20313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953756">
      <w:bodyDiv w:val="1"/>
      <w:marLeft w:val="0"/>
      <w:marRight w:val="0"/>
      <w:marTop w:val="0"/>
      <w:marBottom w:val="0"/>
      <w:divBdr>
        <w:top w:val="none" w:sz="0" w:space="0" w:color="auto"/>
        <w:left w:val="none" w:sz="0" w:space="0" w:color="auto"/>
        <w:bottom w:val="none" w:sz="0" w:space="0" w:color="auto"/>
        <w:right w:val="none" w:sz="0" w:space="0" w:color="auto"/>
      </w:divBdr>
      <w:divsChild>
        <w:div w:id="1462646855">
          <w:marLeft w:val="0"/>
          <w:marRight w:val="0"/>
          <w:marTop w:val="0"/>
          <w:marBottom w:val="180"/>
          <w:divBdr>
            <w:top w:val="none" w:sz="0" w:space="0" w:color="auto"/>
            <w:left w:val="none" w:sz="0" w:space="0" w:color="auto"/>
            <w:bottom w:val="none" w:sz="0" w:space="0" w:color="auto"/>
            <w:right w:val="none" w:sz="0" w:space="0" w:color="auto"/>
          </w:divBdr>
        </w:div>
        <w:div w:id="22752440">
          <w:marLeft w:val="0"/>
          <w:marRight w:val="0"/>
          <w:marTop w:val="0"/>
          <w:marBottom w:val="1800"/>
          <w:divBdr>
            <w:top w:val="none" w:sz="0" w:space="0" w:color="auto"/>
            <w:left w:val="none" w:sz="0" w:space="0" w:color="auto"/>
            <w:bottom w:val="none" w:sz="0" w:space="0" w:color="auto"/>
            <w:right w:val="none" w:sz="0" w:space="0" w:color="auto"/>
          </w:divBdr>
        </w:div>
      </w:divsChild>
    </w:div>
    <w:div w:id="487942871">
      <w:bodyDiv w:val="1"/>
      <w:marLeft w:val="0"/>
      <w:marRight w:val="0"/>
      <w:marTop w:val="0"/>
      <w:marBottom w:val="0"/>
      <w:divBdr>
        <w:top w:val="none" w:sz="0" w:space="0" w:color="auto"/>
        <w:left w:val="none" w:sz="0" w:space="0" w:color="auto"/>
        <w:bottom w:val="none" w:sz="0" w:space="0" w:color="auto"/>
        <w:right w:val="none" w:sz="0" w:space="0" w:color="auto"/>
      </w:divBdr>
      <w:divsChild>
        <w:div w:id="873537232">
          <w:marLeft w:val="0"/>
          <w:marRight w:val="0"/>
          <w:marTop w:val="0"/>
          <w:marBottom w:val="180"/>
          <w:divBdr>
            <w:top w:val="none" w:sz="0" w:space="0" w:color="auto"/>
            <w:left w:val="none" w:sz="0" w:space="0" w:color="auto"/>
            <w:bottom w:val="none" w:sz="0" w:space="0" w:color="auto"/>
            <w:right w:val="none" w:sz="0" w:space="0" w:color="auto"/>
          </w:divBdr>
        </w:div>
        <w:div w:id="327905886">
          <w:marLeft w:val="0"/>
          <w:marRight w:val="0"/>
          <w:marTop w:val="0"/>
          <w:marBottom w:val="1800"/>
          <w:divBdr>
            <w:top w:val="none" w:sz="0" w:space="0" w:color="auto"/>
            <w:left w:val="none" w:sz="0" w:space="0" w:color="auto"/>
            <w:bottom w:val="none" w:sz="0" w:space="0" w:color="auto"/>
            <w:right w:val="none" w:sz="0" w:space="0" w:color="auto"/>
          </w:divBdr>
        </w:div>
      </w:divsChild>
    </w:div>
    <w:div w:id="591671746">
      <w:bodyDiv w:val="1"/>
      <w:marLeft w:val="0"/>
      <w:marRight w:val="0"/>
      <w:marTop w:val="0"/>
      <w:marBottom w:val="0"/>
      <w:divBdr>
        <w:top w:val="none" w:sz="0" w:space="0" w:color="auto"/>
        <w:left w:val="none" w:sz="0" w:space="0" w:color="auto"/>
        <w:bottom w:val="none" w:sz="0" w:space="0" w:color="auto"/>
        <w:right w:val="none" w:sz="0" w:space="0" w:color="auto"/>
      </w:divBdr>
      <w:divsChild>
        <w:div w:id="959608481">
          <w:marLeft w:val="0"/>
          <w:marRight w:val="0"/>
          <w:marTop w:val="0"/>
          <w:marBottom w:val="180"/>
          <w:divBdr>
            <w:top w:val="none" w:sz="0" w:space="0" w:color="auto"/>
            <w:left w:val="none" w:sz="0" w:space="0" w:color="auto"/>
            <w:bottom w:val="none" w:sz="0" w:space="0" w:color="auto"/>
            <w:right w:val="none" w:sz="0" w:space="0" w:color="auto"/>
          </w:divBdr>
        </w:div>
        <w:div w:id="1641812313">
          <w:marLeft w:val="0"/>
          <w:marRight w:val="0"/>
          <w:marTop w:val="0"/>
          <w:marBottom w:val="1800"/>
          <w:divBdr>
            <w:top w:val="none" w:sz="0" w:space="0" w:color="auto"/>
            <w:left w:val="none" w:sz="0" w:space="0" w:color="auto"/>
            <w:bottom w:val="none" w:sz="0" w:space="0" w:color="auto"/>
            <w:right w:val="none" w:sz="0" w:space="0" w:color="auto"/>
          </w:divBdr>
          <w:divsChild>
            <w:div w:id="518011120">
              <w:marLeft w:val="375"/>
              <w:marRight w:val="375"/>
              <w:marTop w:val="0"/>
              <w:marBottom w:val="225"/>
              <w:divBdr>
                <w:top w:val="none" w:sz="0" w:space="0" w:color="auto"/>
                <w:left w:val="none" w:sz="0" w:space="0" w:color="auto"/>
                <w:bottom w:val="none" w:sz="0" w:space="0" w:color="auto"/>
                <w:right w:val="none" w:sz="0" w:space="0" w:color="auto"/>
              </w:divBdr>
              <w:divsChild>
                <w:div w:id="40440841">
                  <w:marLeft w:val="0"/>
                  <w:marRight w:val="0"/>
                  <w:marTop w:val="0"/>
                  <w:marBottom w:val="0"/>
                  <w:divBdr>
                    <w:top w:val="none" w:sz="0" w:space="0" w:color="auto"/>
                    <w:left w:val="none" w:sz="0" w:space="0" w:color="auto"/>
                    <w:bottom w:val="none" w:sz="0" w:space="0" w:color="auto"/>
                    <w:right w:val="none" w:sz="0" w:space="0" w:color="auto"/>
                  </w:divBdr>
                  <w:divsChild>
                    <w:div w:id="919339238">
                      <w:marLeft w:val="0"/>
                      <w:marRight w:val="0"/>
                      <w:marTop w:val="0"/>
                      <w:marBottom w:val="0"/>
                      <w:divBdr>
                        <w:top w:val="single" w:sz="48" w:space="4" w:color="F2F2F2"/>
                        <w:left w:val="single" w:sz="48" w:space="11" w:color="F2F2F2"/>
                        <w:bottom w:val="single" w:sz="48" w:space="11" w:color="F2F2F2"/>
                        <w:right w:val="single" w:sz="48" w:space="11" w:color="F2F2F2"/>
                      </w:divBdr>
                      <w:divsChild>
                        <w:div w:id="738021250">
                          <w:marLeft w:val="-375"/>
                          <w:marRight w:val="0"/>
                          <w:marTop w:val="0"/>
                          <w:marBottom w:val="150"/>
                          <w:divBdr>
                            <w:top w:val="none" w:sz="0" w:space="0" w:color="auto"/>
                            <w:left w:val="none" w:sz="0" w:space="0" w:color="auto"/>
                            <w:bottom w:val="none" w:sz="0" w:space="0" w:color="auto"/>
                            <w:right w:val="none" w:sz="0" w:space="0" w:color="auto"/>
                          </w:divBdr>
                        </w:div>
                        <w:div w:id="1167137745">
                          <w:marLeft w:val="0"/>
                          <w:marRight w:val="0"/>
                          <w:marTop w:val="75"/>
                          <w:marBottom w:val="225"/>
                          <w:divBdr>
                            <w:top w:val="none" w:sz="0" w:space="0" w:color="auto"/>
                            <w:left w:val="none" w:sz="0" w:space="0" w:color="auto"/>
                            <w:bottom w:val="none" w:sz="0" w:space="0" w:color="auto"/>
                            <w:right w:val="none" w:sz="0" w:space="0" w:color="auto"/>
                          </w:divBdr>
                        </w:div>
                        <w:div w:id="71331455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2004041704">
              <w:marLeft w:val="375"/>
              <w:marRight w:val="375"/>
              <w:marTop w:val="0"/>
              <w:marBottom w:val="225"/>
              <w:divBdr>
                <w:top w:val="none" w:sz="0" w:space="0" w:color="auto"/>
                <w:left w:val="none" w:sz="0" w:space="0" w:color="auto"/>
                <w:bottom w:val="none" w:sz="0" w:space="0" w:color="auto"/>
                <w:right w:val="none" w:sz="0" w:space="0" w:color="auto"/>
              </w:divBdr>
              <w:divsChild>
                <w:div w:id="1098215368">
                  <w:marLeft w:val="0"/>
                  <w:marRight w:val="0"/>
                  <w:marTop w:val="0"/>
                  <w:marBottom w:val="0"/>
                  <w:divBdr>
                    <w:top w:val="none" w:sz="0" w:space="0" w:color="auto"/>
                    <w:left w:val="none" w:sz="0" w:space="0" w:color="auto"/>
                    <w:bottom w:val="none" w:sz="0" w:space="0" w:color="auto"/>
                    <w:right w:val="none" w:sz="0" w:space="0" w:color="auto"/>
                  </w:divBdr>
                  <w:divsChild>
                    <w:div w:id="1861355832">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693071298">
                          <w:marLeft w:val="-375"/>
                          <w:marRight w:val="0"/>
                          <w:marTop w:val="0"/>
                          <w:marBottom w:val="150"/>
                          <w:divBdr>
                            <w:top w:val="none" w:sz="0" w:space="0" w:color="auto"/>
                            <w:left w:val="none" w:sz="0" w:space="0" w:color="auto"/>
                            <w:bottom w:val="none" w:sz="0" w:space="0" w:color="auto"/>
                            <w:right w:val="none" w:sz="0" w:space="0" w:color="auto"/>
                          </w:divBdr>
                        </w:div>
                        <w:div w:id="487600543">
                          <w:marLeft w:val="0"/>
                          <w:marRight w:val="0"/>
                          <w:marTop w:val="75"/>
                          <w:marBottom w:val="225"/>
                          <w:divBdr>
                            <w:top w:val="none" w:sz="0" w:space="0" w:color="auto"/>
                            <w:left w:val="none" w:sz="0" w:space="0" w:color="auto"/>
                            <w:bottom w:val="none" w:sz="0" w:space="0" w:color="auto"/>
                            <w:right w:val="none" w:sz="0" w:space="0" w:color="auto"/>
                          </w:divBdr>
                        </w:div>
                        <w:div w:id="75917891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882906273">
              <w:marLeft w:val="375"/>
              <w:marRight w:val="375"/>
              <w:marTop w:val="0"/>
              <w:marBottom w:val="225"/>
              <w:divBdr>
                <w:top w:val="none" w:sz="0" w:space="0" w:color="auto"/>
                <w:left w:val="none" w:sz="0" w:space="0" w:color="auto"/>
                <w:bottom w:val="none" w:sz="0" w:space="0" w:color="auto"/>
                <w:right w:val="none" w:sz="0" w:space="0" w:color="auto"/>
              </w:divBdr>
              <w:divsChild>
                <w:div w:id="1246525299">
                  <w:marLeft w:val="0"/>
                  <w:marRight w:val="0"/>
                  <w:marTop w:val="0"/>
                  <w:marBottom w:val="0"/>
                  <w:divBdr>
                    <w:top w:val="none" w:sz="0" w:space="0" w:color="auto"/>
                    <w:left w:val="none" w:sz="0" w:space="0" w:color="auto"/>
                    <w:bottom w:val="none" w:sz="0" w:space="0" w:color="auto"/>
                    <w:right w:val="none" w:sz="0" w:space="0" w:color="auto"/>
                  </w:divBdr>
                  <w:divsChild>
                    <w:div w:id="253169170">
                      <w:marLeft w:val="0"/>
                      <w:marRight w:val="0"/>
                      <w:marTop w:val="0"/>
                      <w:marBottom w:val="0"/>
                      <w:divBdr>
                        <w:top w:val="single" w:sz="48" w:space="4" w:color="F2F2F2"/>
                        <w:left w:val="single" w:sz="48" w:space="11" w:color="F2F2F2"/>
                        <w:bottom w:val="single" w:sz="48" w:space="11" w:color="F2F2F2"/>
                        <w:right w:val="single" w:sz="48" w:space="11" w:color="F2F2F2"/>
                      </w:divBdr>
                      <w:divsChild>
                        <w:div w:id="903175644">
                          <w:marLeft w:val="-375"/>
                          <w:marRight w:val="0"/>
                          <w:marTop w:val="0"/>
                          <w:marBottom w:val="150"/>
                          <w:divBdr>
                            <w:top w:val="none" w:sz="0" w:space="0" w:color="auto"/>
                            <w:left w:val="none" w:sz="0" w:space="0" w:color="auto"/>
                            <w:bottom w:val="none" w:sz="0" w:space="0" w:color="auto"/>
                            <w:right w:val="none" w:sz="0" w:space="0" w:color="auto"/>
                          </w:divBdr>
                        </w:div>
                        <w:div w:id="1889683288">
                          <w:marLeft w:val="0"/>
                          <w:marRight w:val="0"/>
                          <w:marTop w:val="75"/>
                          <w:marBottom w:val="225"/>
                          <w:divBdr>
                            <w:top w:val="none" w:sz="0" w:space="0" w:color="auto"/>
                            <w:left w:val="none" w:sz="0" w:space="0" w:color="auto"/>
                            <w:bottom w:val="none" w:sz="0" w:space="0" w:color="auto"/>
                            <w:right w:val="none" w:sz="0" w:space="0" w:color="auto"/>
                          </w:divBdr>
                        </w:div>
                        <w:div w:id="31746236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212009399">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793355293">
                  <w:marLeft w:val="-375"/>
                  <w:marRight w:val="0"/>
                  <w:marTop w:val="0"/>
                  <w:marBottom w:val="240"/>
                  <w:divBdr>
                    <w:top w:val="none" w:sz="0" w:space="0" w:color="auto"/>
                    <w:left w:val="none" w:sz="0" w:space="0" w:color="auto"/>
                    <w:bottom w:val="none" w:sz="0" w:space="0" w:color="auto"/>
                    <w:right w:val="none" w:sz="0" w:space="0" w:color="auto"/>
                  </w:divBdr>
                </w:div>
                <w:div w:id="169345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41821">
      <w:bodyDiv w:val="1"/>
      <w:marLeft w:val="0"/>
      <w:marRight w:val="0"/>
      <w:marTop w:val="0"/>
      <w:marBottom w:val="0"/>
      <w:divBdr>
        <w:top w:val="none" w:sz="0" w:space="0" w:color="auto"/>
        <w:left w:val="none" w:sz="0" w:space="0" w:color="auto"/>
        <w:bottom w:val="none" w:sz="0" w:space="0" w:color="auto"/>
        <w:right w:val="none" w:sz="0" w:space="0" w:color="auto"/>
      </w:divBdr>
      <w:divsChild>
        <w:div w:id="760949204">
          <w:marLeft w:val="0"/>
          <w:marRight w:val="0"/>
          <w:marTop w:val="0"/>
          <w:marBottom w:val="180"/>
          <w:divBdr>
            <w:top w:val="none" w:sz="0" w:space="0" w:color="auto"/>
            <w:left w:val="none" w:sz="0" w:space="0" w:color="auto"/>
            <w:bottom w:val="none" w:sz="0" w:space="0" w:color="auto"/>
            <w:right w:val="none" w:sz="0" w:space="0" w:color="auto"/>
          </w:divBdr>
        </w:div>
        <w:div w:id="373387369">
          <w:marLeft w:val="0"/>
          <w:marRight w:val="0"/>
          <w:marTop w:val="0"/>
          <w:marBottom w:val="1800"/>
          <w:divBdr>
            <w:top w:val="none" w:sz="0" w:space="0" w:color="auto"/>
            <w:left w:val="none" w:sz="0" w:space="0" w:color="auto"/>
            <w:bottom w:val="none" w:sz="0" w:space="0" w:color="auto"/>
            <w:right w:val="none" w:sz="0" w:space="0" w:color="auto"/>
          </w:divBdr>
          <w:divsChild>
            <w:div w:id="1923903018">
              <w:marLeft w:val="375"/>
              <w:marRight w:val="375"/>
              <w:marTop w:val="0"/>
              <w:marBottom w:val="225"/>
              <w:divBdr>
                <w:top w:val="none" w:sz="0" w:space="4" w:color="auto"/>
                <w:left w:val="single" w:sz="48" w:space="11" w:color="F5F5F5"/>
                <w:bottom w:val="none" w:sz="0" w:space="11" w:color="auto"/>
                <w:right w:val="none" w:sz="0" w:space="11" w:color="auto"/>
              </w:divBdr>
              <w:divsChild>
                <w:div w:id="887763310">
                  <w:marLeft w:val="-375"/>
                  <w:marRight w:val="0"/>
                  <w:marTop w:val="0"/>
                  <w:marBottom w:val="240"/>
                  <w:divBdr>
                    <w:top w:val="none" w:sz="0" w:space="0" w:color="auto"/>
                    <w:left w:val="none" w:sz="0" w:space="0" w:color="auto"/>
                    <w:bottom w:val="none" w:sz="0" w:space="0" w:color="auto"/>
                    <w:right w:val="none" w:sz="0" w:space="0" w:color="auto"/>
                  </w:divBdr>
                </w:div>
                <w:div w:id="1824004991">
                  <w:marLeft w:val="0"/>
                  <w:marRight w:val="0"/>
                  <w:marTop w:val="0"/>
                  <w:marBottom w:val="0"/>
                  <w:divBdr>
                    <w:top w:val="none" w:sz="0" w:space="0" w:color="auto"/>
                    <w:left w:val="none" w:sz="0" w:space="0" w:color="auto"/>
                    <w:bottom w:val="none" w:sz="0" w:space="0" w:color="auto"/>
                    <w:right w:val="none" w:sz="0" w:space="0" w:color="auto"/>
                  </w:divBdr>
                </w:div>
              </w:divsChild>
            </w:div>
            <w:div w:id="917591897">
              <w:marLeft w:val="375"/>
              <w:marRight w:val="375"/>
              <w:marTop w:val="0"/>
              <w:marBottom w:val="225"/>
              <w:divBdr>
                <w:top w:val="none" w:sz="0" w:space="0" w:color="auto"/>
                <w:left w:val="none" w:sz="0" w:space="0" w:color="auto"/>
                <w:bottom w:val="none" w:sz="0" w:space="0" w:color="auto"/>
                <w:right w:val="none" w:sz="0" w:space="0" w:color="auto"/>
              </w:divBdr>
              <w:divsChild>
                <w:div w:id="1988892722">
                  <w:marLeft w:val="0"/>
                  <w:marRight w:val="0"/>
                  <w:marTop w:val="0"/>
                  <w:marBottom w:val="0"/>
                  <w:divBdr>
                    <w:top w:val="none" w:sz="0" w:space="0" w:color="auto"/>
                    <w:left w:val="none" w:sz="0" w:space="0" w:color="auto"/>
                    <w:bottom w:val="none" w:sz="0" w:space="0" w:color="auto"/>
                    <w:right w:val="none" w:sz="0" w:space="0" w:color="auto"/>
                  </w:divBdr>
                  <w:divsChild>
                    <w:div w:id="1389691310">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890611925">
                          <w:marLeft w:val="-375"/>
                          <w:marRight w:val="0"/>
                          <w:marTop w:val="0"/>
                          <w:marBottom w:val="150"/>
                          <w:divBdr>
                            <w:top w:val="none" w:sz="0" w:space="0" w:color="auto"/>
                            <w:left w:val="none" w:sz="0" w:space="0" w:color="auto"/>
                            <w:bottom w:val="none" w:sz="0" w:space="0" w:color="auto"/>
                            <w:right w:val="none" w:sz="0" w:space="0" w:color="auto"/>
                          </w:divBdr>
                        </w:div>
                        <w:div w:id="294265102">
                          <w:marLeft w:val="0"/>
                          <w:marRight w:val="0"/>
                          <w:marTop w:val="75"/>
                          <w:marBottom w:val="225"/>
                          <w:divBdr>
                            <w:top w:val="none" w:sz="0" w:space="0" w:color="auto"/>
                            <w:left w:val="none" w:sz="0" w:space="0" w:color="auto"/>
                            <w:bottom w:val="none" w:sz="0" w:space="0" w:color="auto"/>
                            <w:right w:val="none" w:sz="0" w:space="0" w:color="auto"/>
                          </w:divBdr>
                        </w:div>
                        <w:div w:id="754787156">
                          <w:marLeft w:val="0"/>
                          <w:marRight w:val="0"/>
                          <w:marTop w:val="0"/>
                          <w:marBottom w:val="225"/>
                          <w:divBdr>
                            <w:top w:val="none" w:sz="0" w:space="0" w:color="auto"/>
                            <w:left w:val="none" w:sz="0" w:space="0" w:color="auto"/>
                            <w:bottom w:val="none" w:sz="0" w:space="0" w:color="auto"/>
                            <w:right w:val="none" w:sz="0" w:space="0" w:color="auto"/>
                          </w:divBdr>
                          <w:divsChild>
                            <w:div w:id="91960453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62955">
              <w:marLeft w:val="375"/>
              <w:marRight w:val="375"/>
              <w:marTop w:val="0"/>
              <w:marBottom w:val="225"/>
              <w:divBdr>
                <w:top w:val="none" w:sz="0" w:space="0" w:color="auto"/>
                <w:left w:val="none" w:sz="0" w:space="0" w:color="auto"/>
                <w:bottom w:val="none" w:sz="0" w:space="0" w:color="auto"/>
                <w:right w:val="none" w:sz="0" w:space="0" w:color="auto"/>
              </w:divBdr>
              <w:divsChild>
                <w:div w:id="1030106802">
                  <w:marLeft w:val="0"/>
                  <w:marRight w:val="0"/>
                  <w:marTop w:val="0"/>
                  <w:marBottom w:val="0"/>
                  <w:divBdr>
                    <w:top w:val="none" w:sz="0" w:space="0" w:color="auto"/>
                    <w:left w:val="none" w:sz="0" w:space="0" w:color="auto"/>
                    <w:bottom w:val="none" w:sz="0" w:space="0" w:color="auto"/>
                    <w:right w:val="none" w:sz="0" w:space="0" w:color="auto"/>
                  </w:divBdr>
                  <w:divsChild>
                    <w:div w:id="1228800562">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560243033">
                          <w:marLeft w:val="-375"/>
                          <w:marRight w:val="0"/>
                          <w:marTop w:val="0"/>
                          <w:marBottom w:val="150"/>
                          <w:divBdr>
                            <w:top w:val="none" w:sz="0" w:space="0" w:color="auto"/>
                            <w:left w:val="none" w:sz="0" w:space="0" w:color="auto"/>
                            <w:bottom w:val="none" w:sz="0" w:space="0" w:color="auto"/>
                            <w:right w:val="none" w:sz="0" w:space="0" w:color="auto"/>
                          </w:divBdr>
                        </w:div>
                        <w:div w:id="1860200278">
                          <w:marLeft w:val="0"/>
                          <w:marRight w:val="0"/>
                          <w:marTop w:val="75"/>
                          <w:marBottom w:val="225"/>
                          <w:divBdr>
                            <w:top w:val="none" w:sz="0" w:space="0" w:color="auto"/>
                            <w:left w:val="none" w:sz="0" w:space="0" w:color="auto"/>
                            <w:bottom w:val="none" w:sz="0" w:space="0" w:color="auto"/>
                            <w:right w:val="none" w:sz="0" w:space="0" w:color="auto"/>
                          </w:divBdr>
                        </w:div>
                        <w:div w:id="11333030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52451652">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65688194">
                  <w:marLeft w:val="-375"/>
                  <w:marRight w:val="0"/>
                  <w:marTop w:val="0"/>
                  <w:marBottom w:val="240"/>
                  <w:divBdr>
                    <w:top w:val="none" w:sz="0" w:space="0" w:color="auto"/>
                    <w:left w:val="none" w:sz="0" w:space="0" w:color="auto"/>
                    <w:bottom w:val="none" w:sz="0" w:space="0" w:color="auto"/>
                    <w:right w:val="none" w:sz="0" w:space="0" w:color="auto"/>
                  </w:divBdr>
                </w:div>
                <w:div w:id="285082227">
                  <w:marLeft w:val="0"/>
                  <w:marRight w:val="0"/>
                  <w:marTop w:val="0"/>
                  <w:marBottom w:val="0"/>
                  <w:divBdr>
                    <w:top w:val="none" w:sz="0" w:space="0" w:color="auto"/>
                    <w:left w:val="none" w:sz="0" w:space="0" w:color="auto"/>
                    <w:bottom w:val="none" w:sz="0" w:space="0" w:color="auto"/>
                    <w:right w:val="none" w:sz="0" w:space="0" w:color="auto"/>
                  </w:divBdr>
                  <w:divsChild>
                    <w:div w:id="1833373721">
                      <w:marLeft w:val="-300"/>
                      <w:marRight w:val="-300"/>
                      <w:marTop w:val="0"/>
                      <w:marBottom w:val="225"/>
                      <w:divBdr>
                        <w:top w:val="dashed" w:sz="6" w:space="11" w:color="CECECE"/>
                        <w:left w:val="dashed" w:sz="6" w:space="19" w:color="CECECE"/>
                        <w:bottom w:val="dashed" w:sz="6" w:space="11" w:color="CECECE"/>
                        <w:right w:val="dashed" w:sz="6" w:space="11" w:color="CECECE"/>
                      </w:divBdr>
                    </w:div>
                  </w:divsChild>
                </w:div>
              </w:divsChild>
            </w:div>
            <w:div w:id="1890410163">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198858966">
                  <w:marLeft w:val="0"/>
                  <w:marRight w:val="0"/>
                  <w:marTop w:val="0"/>
                  <w:marBottom w:val="0"/>
                  <w:divBdr>
                    <w:top w:val="none" w:sz="0" w:space="0" w:color="auto"/>
                    <w:left w:val="none" w:sz="0" w:space="0" w:color="auto"/>
                    <w:bottom w:val="none" w:sz="0" w:space="0" w:color="auto"/>
                    <w:right w:val="none" w:sz="0" w:space="0" w:color="auto"/>
                  </w:divBdr>
                </w:div>
              </w:divsChild>
            </w:div>
            <w:div w:id="789012369">
              <w:marLeft w:val="375"/>
              <w:marRight w:val="375"/>
              <w:marTop w:val="0"/>
              <w:marBottom w:val="225"/>
              <w:divBdr>
                <w:top w:val="dashed" w:sz="6" w:space="11" w:color="CECECE"/>
                <w:left w:val="dashed" w:sz="6" w:space="19" w:color="CECECE"/>
                <w:bottom w:val="dashed" w:sz="6" w:space="11" w:color="CECECE"/>
                <w:right w:val="dashed" w:sz="6" w:space="11" w:color="CECECE"/>
              </w:divBdr>
            </w:div>
            <w:div w:id="861209240">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686591139">
                  <w:marLeft w:val="-375"/>
                  <w:marRight w:val="0"/>
                  <w:marTop w:val="0"/>
                  <w:marBottom w:val="240"/>
                  <w:divBdr>
                    <w:top w:val="none" w:sz="0" w:space="0" w:color="auto"/>
                    <w:left w:val="none" w:sz="0" w:space="0" w:color="auto"/>
                    <w:bottom w:val="none" w:sz="0" w:space="0" w:color="auto"/>
                    <w:right w:val="none" w:sz="0" w:space="0" w:color="auto"/>
                  </w:divBdr>
                </w:div>
                <w:div w:id="1922983664">
                  <w:marLeft w:val="0"/>
                  <w:marRight w:val="0"/>
                  <w:marTop w:val="0"/>
                  <w:marBottom w:val="0"/>
                  <w:divBdr>
                    <w:top w:val="none" w:sz="0" w:space="0" w:color="auto"/>
                    <w:left w:val="none" w:sz="0" w:space="0" w:color="auto"/>
                    <w:bottom w:val="none" w:sz="0" w:space="0" w:color="auto"/>
                    <w:right w:val="none" w:sz="0" w:space="0" w:color="auto"/>
                  </w:divBdr>
                  <w:divsChild>
                    <w:div w:id="71828344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599727380">
      <w:bodyDiv w:val="1"/>
      <w:marLeft w:val="0"/>
      <w:marRight w:val="0"/>
      <w:marTop w:val="0"/>
      <w:marBottom w:val="0"/>
      <w:divBdr>
        <w:top w:val="none" w:sz="0" w:space="0" w:color="auto"/>
        <w:left w:val="none" w:sz="0" w:space="0" w:color="auto"/>
        <w:bottom w:val="none" w:sz="0" w:space="0" w:color="auto"/>
        <w:right w:val="none" w:sz="0" w:space="0" w:color="auto"/>
      </w:divBdr>
      <w:divsChild>
        <w:div w:id="1077939822">
          <w:marLeft w:val="0"/>
          <w:marRight w:val="0"/>
          <w:marTop w:val="0"/>
          <w:marBottom w:val="180"/>
          <w:divBdr>
            <w:top w:val="none" w:sz="0" w:space="0" w:color="auto"/>
            <w:left w:val="none" w:sz="0" w:space="0" w:color="auto"/>
            <w:bottom w:val="none" w:sz="0" w:space="0" w:color="auto"/>
            <w:right w:val="none" w:sz="0" w:space="0" w:color="auto"/>
          </w:divBdr>
        </w:div>
        <w:div w:id="276983803">
          <w:marLeft w:val="0"/>
          <w:marRight w:val="0"/>
          <w:marTop w:val="0"/>
          <w:marBottom w:val="1800"/>
          <w:divBdr>
            <w:top w:val="none" w:sz="0" w:space="0" w:color="auto"/>
            <w:left w:val="none" w:sz="0" w:space="0" w:color="auto"/>
            <w:bottom w:val="none" w:sz="0" w:space="0" w:color="auto"/>
            <w:right w:val="none" w:sz="0" w:space="0" w:color="auto"/>
          </w:divBdr>
        </w:div>
      </w:divsChild>
    </w:div>
    <w:div w:id="634139927">
      <w:bodyDiv w:val="1"/>
      <w:marLeft w:val="0"/>
      <w:marRight w:val="0"/>
      <w:marTop w:val="0"/>
      <w:marBottom w:val="0"/>
      <w:divBdr>
        <w:top w:val="none" w:sz="0" w:space="0" w:color="auto"/>
        <w:left w:val="none" w:sz="0" w:space="0" w:color="auto"/>
        <w:bottom w:val="none" w:sz="0" w:space="0" w:color="auto"/>
        <w:right w:val="none" w:sz="0" w:space="0" w:color="auto"/>
      </w:divBdr>
      <w:divsChild>
        <w:div w:id="725759783">
          <w:marLeft w:val="0"/>
          <w:marRight w:val="0"/>
          <w:marTop w:val="0"/>
          <w:marBottom w:val="180"/>
          <w:divBdr>
            <w:top w:val="none" w:sz="0" w:space="0" w:color="auto"/>
            <w:left w:val="none" w:sz="0" w:space="0" w:color="auto"/>
            <w:bottom w:val="none" w:sz="0" w:space="0" w:color="auto"/>
            <w:right w:val="none" w:sz="0" w:space="0" w:color="auto"/>
          </w:divBdr>
        </w:div>
        <w:div w:id="779881504">
          <w:marLeft w:val="0"/>
          <w:marRight w:val="0"/>
          <w:marTop w:val="0"/>
          <w:marBottom w:val="1800"/>
          <w:divBdr>
            <w:top w:val="none" w:sz="0" w:space="0" w:color="auto"/>
            <w:left w:val="none" w:sz="0" w:space="0" w:color="auto"/>
            <w:bottom w:val="none" w:sz="0" w:space="0" w:color="auto"/>
            <w:right w:val="none" w:sz="0" w:space="0" w:color="auto"/>
          </w:divBdr>
          <w:divsChild>
            <w:div w:id="111245759">
              <w:marLeft w:val="375"/>
              <w:marRight w:val="375"/>
              <w:marTop w:val="0"/>
              <w:marBottom w:val="225"/>
              <w:divBdr>
                <w:top w:val="none" w:sz="0" w:space="0" w:color="auto"/>
                <w:left w:val="none" w:sz="0" w:space="0" w:color="auto"/>
                <w:bottom w:val="none" w:sz="0" w:space="0" w:color="auto"/>
                <w:right w:val="none" w:sz="0" w:space="0" w:color="auto"/>
              </w:divBdr>
              <w:divsChild>
                <w:div w:id="1134643505">
                  <w:marLeft w:val="0"/>
                  <w:marRight w:val="0"/>
                  <w:marTop w:val="0"/>
                  <w:marBottom w:val="0"/>
                  <w:divBdr>
                    <w:top w:val="none" w:sz="0" w:space="0" w:color="auto"/>
                    <w:left w:val="none" w:sz="0" w:space="0" w:color="auto"/>
                    <w:bottom w:val="none" w:sz="0" w:space="0" w:color="auto"/>
                    <w:right w:val="none" w:sz="0" w:space="0" w:color="auto"/>
                  </w:divBdr>
                  <w:divsChild>
                    <w:div w:id="88476768">
                      <w:marLeft w:val="0"/>
                      <w:marRight w:val="0"/>
                      <w:marTop w:val="0"/>
                      <w:marBottom w:val="0"/>
                      <w:divBdr>
                        <w:top w:val="single" w:sz="48" w:space="4" w:color="F2F2F2"/>
                        <w:left w:val="single" w:sz="48" w:space="11" w:color="F2F2F2"/>
                        <w:bottom w:val="single" w:sz="48" w:space="11" w:color="F2F2F2"/>
                        <w:right w:val="single" w:sz="48" w:space="11" w:color="F2F2F2"/>
                      </w:divBdr>
                      <w:divsChild>
                        <w:div w:id="2122646827">
                          <w:marLeft w:val="-375"/>
                          <w:marRight w:val="0"/>
                          <w:marTop w:val="0"/>
                          <w:marBottom w:val="150"/>
                          <w:divBdr>
                            <w:top w:val="none" w:sz="0" w:space="0" w:color="auto"/>
                            <w:left w:val="none" w:sz="0" w:space="0" w:color="auto"/>
                            <w:bottom w:val="none" w:sz="0" w:space="0" w:color="auto"/>
                            <w:right w:val="none" w:sz="0" w:space="0" w:color="auto"/>
                          </w:divBdr>
                        </w:div>
                        <w:div w:id="1483892079">
                          <w:marLeft w:val="0"/>
                          <w:marRight w:val="0"/>
                          <w:marTop w:val="75"/>
                          <w:marBottom w:val="225"/>
                          <w:divBdr>
                            <w:top w:val="none" w:sz="0" w:space="0" w:color="auto"/>
                            <w:left w:val="none" w:sz="0" w:space="0" w:color="auto"/>
                            <w:bottom w:val="none" w:sz="0" w:space="0" w:color="auto"/>
                            <w:right w:val="none" w:sz="0" w:space="0" w:color="auto"/>
                          </w:divBdr>
                        </w:div>
                        <w:div w:id="201360466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771781574">
              <w:marLeft w:val="375"/>
              <w:marRight w:val="375"/>
              <w:marTop w:val="0"/>
              <w:marBottom w:val="225"/>
              <w:divBdr>
                <w:top w:val="none" w:sz="0" w:space="4" w:color="auto"/>
                <w:left w:val="single" w:sz="48" w:space="11" w:color="F5F5F5"/>
                <w:bottom w:val="none" w:sz="0" w:space="11" w:color="auto"/>
                <w:right w:val="none" w:sz="0" w:space="11" w:color="auto"/>
              </w:divBdr>
              <w:divsChild>
                <w:div w:id="1081179306">
                  <w:marLeft w:val="-375"/>
                  <w:marRight w:val="0"/>
                  <w:marTop w:val="0"/>
                  <w:marBottom w:val="240"/>
                  <w:divBdr>
                    <w:top w:val="none" w:sz="0" w:space="0" w:color="auto"/>
                    <w:left w:val="none" w:sz="0" w:space="0" w:color="auto"/>
                    <w:bottom w:val="none" w:sz="0" w:space="0" w:color="auto"/>
                    <w:right w:val="none" w:sz="0" w:space="0" w:color="auto"/>
                  </w:divBdr>
                </w:div>
                <w:div w:id="1084958498">
                  <w:marLeft w:val="0"/>
                  <w:marRight w:val="0"/>
                  <w:marTop w:val="0"/>
                  <w:marBottom w:val="0"/>
                  <w:divBdr>
                    <w:top w:val="none" w:sz="0" w:space="0" w:color="auto"/>
                    <w:left w:val="none" w:sz="0" w:space="0" w:color="auto"/>
                    <w:bottom w:val="none" w:sz="0" w:space="0" w:color="auto"/>
                    <w:right w:val="none" w:sz="0" w:space="0" w:color="auto"/>
                  </w:divBdr>
                </w:div>
              </w:divsChild>
            </w:div>
            <w:div w:id="1652560840">
              <w:marLeft w:val="375"/>
              <w:marRight w:val="375"/>
              <w:marTop w:val="0"/>
              <w:marBottom w:val="225"/>
              <w:divBdr>
                <w:top w:val="none" w:sz="0" w:space="0" w:color="auto"/>
                <w:left w:val="none" w:sz="0" w:space="0" w:color="auto"/>
                <w:bottom w:val="none" w:sz="0" w:space="0" w:color="auto"/>
                <w:right w:val="none" w:sz="0" w:space="0" w:color="auto"/>
              </w:divBdr>
              <w:divsChild>
                <w:div w:id="1734547183">
                  <w:marLeft w:val="0"/>
                  <w:marRight w:val="0"/>
                  <w:marTop w:val="0"/>
                  <w:marBottom w:val="0"/>
                  <w:divBdr>
                    <w:top w:val="none" w:sz="0" w:space="0" w:color="auto"/>
                    <w:left w:val="none" w:sz="0" w:space="0" w:color="auto"/>
                    <w:bottom w:val="none" w:sz="0" w:space="0" w:color="auto"/>
                    <w:right w:val="none" w:sz="0" w:space="0" w:color="auto"/>
                  </w:divBdr>
                  <w:divsChild>
                    <w:div w:id="26833420">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911035027">
                          <w:marLeft w:val="-375"/>
                          <w:marRight w:val="0"/>
                          <w:marTop w:val="0"/>
                          <w:marBottom w:val="150"/>
                          <w:divBdr>
                            <w:top w:val="none" w:sz="0" w:space="0" w:color="auto"/>
                            <w:left w:val="none" w:sz="0" w:space="0" w:color="auto"/>
                            <w:bottom w:val="none" w:sz="0" w:space="0" w:color="auto"/>
                            <w:right w:val="none" w:sz="0" w:space="0" w:color="auto"/>
                          </w:divBdr>
                        </w:div>
                        <w:div w:id="1243683954">
                          <w:marLeft w:val="0"/>
                          <w:marRight w:val="0"/>
                          <w:marTop w:val="75"/>
                          <w:marBottom w:val="225"/>
                          <w:divBdr>
                            <w:top w:val="none" w:sz="0" w:space="0" w:color="auto"/>
                            <w:left w:val="none" w:sz="0" w:space="0" w:color="auto"/>
                            <w:bottom w:val="none" w:sz="0" w:space="0" w:color="auto"/>
                            <w:right w:val="none" w:sz="0" w:space="0" w:color="auto"/>
                          </w:divBdr>
                        </w:div>
                        <w:div w:id="13981612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794175256">
              <w:marLeft w:val="375"/>
              <w:marRight w:val="375"/>
              <w:marTop w:val="0"/>
              <w:marBottom w:val="225"/>
              <w:divBdr>
                <w:top w:val="none" w:sz="0" w:space="0" w:color="auto"/>
                <w:left w:val="none" w:sz="0" w:space="0" w:color="auto"/>
                <w:bottom w:val="none" w:sz="0" w:space="0" w:color="auto"/>
                <w:right w:val="none" w:sz="0" w:space="0" w:color="auto"/>
              </w:divBdr>
              <w:divsChild>
                <w:div w:id="1293367665">
                  <w:marLeft w:val="0"/>
                  <w:marRight w:val="0"/>
                  <w:marTop w:val="0"/>
                  <w:marBottom w:val="0"/>
                  <w:divBdr>
                    <w:top w:val="none" w:sz="0" w:space="0" w:color="auto"/>
                    <w:left w:val="none" w:sz="0" w:space="0" w:color="auto"/>
                    <w:bottom w:val="none" w:sz="0" w:space="0" w:color="auto"/>
                    <w:right w:val="none" w:sz="0" w:space="0" w:color="auto"/>
                  </w:divBdr>
                  <w:divsChild>
                    <w:div w:id="1913662893">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574122623">
                          <w:marLeft w:val="-375"/>
                          <w:marRight w:val="0"/>
                          <w:marTop w:val="0"/>
                          <w:marBottom w:val="150"/>
                          <w:divBdr>
                            <w:top w:val="none" w:sz="0" w:space="0" w:color="auto"/>
                            <w:left w:val="none" w:sz="0" w:space="0" w:color="auto"/>
                            <w:bottom w:val="none" w:sz="0" w:space="0" w:color="auto"/>
                            <w:right w:val="none" w:sz="0" w:space="0" w:color="auto"/>
                          </w:divBdr>
                        </w:div>
                        <w:div w:id="285937880">
                          <w:marLeft w:val="0"/>
                          <w:marRight w:val="0"/>
                          <w:marTop w:val="75"/>
                          <w:marBottom w:val="225"/>
                          <w:divBdr>
                            <w:top w:val="none" w:sz="0" w:space="0" w:color="auto"/>
                            <w:left w:val="none" w:sz="0" w:space="0" w:color="auto"/>
                            <w:bottom w:val="none" w:sz="0" w:space="0" w:color="auto"/>
                            <w:right w:val="none" w:sz="0" w:space="0" w:color="auto"/>
                          </w:divBdr>
                        </w:div>
                        <w:div w:id="122448829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583294141">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750230902">
                  <w:marLeft w:val="-375"/>
                  <w:marRight w:val="0"/>
                  <w:marTop w:val="0"/>
                  <w:marBottom w:val="240"/>
                  <w:divBdr>
                    <w:top w:val="none" w:sz="0" w:space="0" w:color="auto"/>
                    <w:left w:val="none" w:sz="0" w:space="0" w:color="auto"/>
                    <w:bottom w:val="none" w:sz="0" w:space="0" w:color="auto"/>
                    <w:right w:val="none" w:sz="0" w:space="0" w:color="auto"/>
                  </w:divBdr>
                </w:div>
                <w:div w:id="2094890022">
                  <w:marLeft w:val="0"/>
                  <w:marRight w:val="0"/>
                  <w:marTop w:val="0"/>
                  <w:marBottom w:val="0"/>
                  <w:divBdr>
                    <w:top w:val="none" w:sz="0" w:space="0" w:color="auto"/>
                    <w:left w:val="none" w:sz="0" w:space="0" w:color="auto"/>
                    <w:bottom w:val="none" w:sz="0" w:space="0" w:color="auto"/>
                    <w:right w:val="none" w:sz="0" w:space="0" w:color="auto"/>
                  </w:divBdr>
                  <w:divsChild>
                    <w:div w:id="74036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768874">
      <w:bodyDiv w:val="1"/>
      <w:marLeft w:val="0"/>
      <w:marRight w:val="0"/>
      <w:marTop w:val="0"/>
      <w:marBottom w:val="0"/>
      <w:divBdr>
        <w:top w:val="none" w:sz="0" w:space="0" w:color="auto"/>
        <w:left w:val="none" w:sz="0" w:space="0" w:color="auto"/>
        <w:bottom w:val="none" w:sz="0" w:space="0" w:color="auto"/>
        <w:right w:val="none" w:sz="0" w:space="0" w:color="auto"/>
      </w:divBdr>
      <w:divsChild>
        <w:div w:id="915748119">
          <w:marLeft w:val="0"/>
          <w:marRight w:val="0"/>
          <w:marTop w:val="0"/>
          <w:marBottom w:val="180"/>
          <w:divBdr>
            <w:top w:val="none" w:sz="0" w:space="0" w:color="auto"/>
            <w:left w:val="none" w:sz="0" w:space="0" w:color="auto"/>
            <w:bottom w:val="none" w:sz="0" w:space="0" w:color="auto"/>
            <w:right w:val="none" w:sz="0" w:space="0" w:color="auto"/>
          </w:divBdr>
        </w:div>
        <w:div w:id="972635405">
          <w:marLeft w:val="0"/>
          <w:marRight w:val="0"/>
          <w:marTop w:val="0"/>
          <w:marBottom w:val="1800"/>
          <w:divBdr>
            <w:top w:val="none" w:sz="0" w:space="0" w:color="auto"/>
            <w:left w:val="none" w:sz="0" w:space="0" w:color="auto"/>
            <w:bottom w:val="none" w:sz="0" w:space="0" w:color="auto"/>
            <w:right w:val="none" w:sz="0" w:space="0" w:color="auto"/>
          </w:divBdr>
          <w:divsChild>
            <w:div w:id="322322056">
              <w:marLeft w:val="375"/>
              <w:marRight w:val="375"/>
              <w:marTop w:val="0"/>
              <w:marBottom w:val="225"/>
              <w:divBdr>
                <w:top w:val="none" w:sz="0" w:space="0" w:color="auto"/>
                <w:left w:val="none" w:sz="0" w:space="0" w:color="auto"/>
                <w:bottom w:val="none" w:sz="0" w:space="0" w:color="auto"/>
                <w:right w:val="none" w:sz="0" w:space="0" w:color="auto"/>
              </w:divBdr>
              <w:divsChild>
                <w:div w:id="1147169460">
                  <w:marLeft w:val="0"/>
                  <w:marRight w:val="0"/>
                  <w:marTop w:val="0"/>
                  <w:marBottom w:val="0"/>
                  <w:divBdr>
                    <w:top w:val="none" w:sz="0" w:space="0" w:color="auto"/>
                    <w:left w:val="none" w:sz="0" w:space="0" w:color="auto"/>
                    <w:bottom w:val="none" w:sz="0" w:space="0" w:color="auto"/>
                    <w:right w:val="none" w:sz="0" w:space="0" w:color="auto"/>
                  </w:divBdr>
                  <w:divsChild>
                    <w:div w:id="657195196">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279023595">
                          <w:marLeft w:val="-375"/>
                          <w:marRight w:val="0"/>
                          <w:marTop w:val="0"/>
                          <w:marBottom w:val="150"/>
                          <w:divBdr>
                            <w:top w:val="none" w:sz="0" w:space="0" w:color="auto"/>
                            <w:left w:val="none" w:sz="0" w:space="0" w:color="auto"/>
                            <w:bottom w:val="none" w:sz="0" w:space="0" w:color="auto"/>
                            <w:right w:val="none" w:sz="0" w:space="0" w:color="auto"/>
                          </w:divBdr>
                        </w:div>
                        <w:div w:id="644311612">
                          <w:marLeft w:val="0"/>
                          <w:marRight w:val="0"/>
                          <w:marTop w:val="75"/>
                          <w:marBottom w:val="225"/>
                          <w:divBdr>
                            <w:top w:val="none" w:sz="0" w:space="0" w:color="auto"/>
                            <w:left w:val="none" w:sz="0" w:space="0" w:color="auto"/>
                            <w:bottom w:val="none" w:sz="0" w:space="0" w:color="auto"/>
                            <w:right w:val="none" w:sz="0" w:space="0" w:color="auto"/>
                          </w:divBdr>
                        </w:div>
                        <w:div w:id="72280109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706755568">
              <w:marLeft w:val="375"/>
              <w:marRight w:val="375"/>
              <w:marTop w:val="0"/>
              <w:marBottom w:val="225"/>
              <w:divBdr>
                <w:top w:val="none" w:sz="0" w:space="0" w:color="auto"/>
                <w:left w:val="none" w:sz="0" w:space="0" w:color="auto"/>
                <w:bottom w:val="none" w:sz="0" w:space="0" w:color="auto"/>
                <w:right w:val="none" w:sz="0" w:space="0" w:color="auto"/>
              </w:divBdr>
              <w:divsChild>
                <w:div w:id="435250486">
                  <w:marLeft w:val="0"/>
                  <w:marRight w:val="0"/>
                  <w:marTop w:val="0"/>
                  <w:marBottom w:val="0"/>
                  <w:divBdr>
                    <w:top w:val="none" w:sz="0" w:space="0" w:color="auto"/>
                    <w:left w:val="none" w:sz="0" w:space="0" w:color="auto"/>
                    <w:bottom w:val="none" w:sz="0" w:space="0" w:color="auto"/>
                    <w:right w:val="none" w:sz="0" w:space="0" w:color="auto"/>
                  </w:divBdr>
                  <w:divsChild>
                    <w:div w:id="1350715137">
                      <w:marLeft w:val="0"/>
                      <w:marRight w:val="0"/>
                      <w:marTop w:val="0"/>
                      <w:marBottom w:val="0"/>
                      <w:divBdr>
                        <w:top w:val="single" w:sz="48" w:space="4" w:color="F2F2F2"/>
                        <w:left w:val="single" w:sz="48" w:space="11" w:color="F2F2F2"/>
                        <w:bottom w:val="single" w:sz="48" w:space="11" w:color="F2F2F2"/>
                        <w:right w:val="single" w:sz="48" w:space="11" w:color="F2F2F2"/>
                      </w:divBdr>
                      <w:divsChild>
                        <w:div w:id="268047531">
                          <w:marLeft w:val="-375"/>
                          <w:marRight w:val="0"/>
                          <w:marTop w:val="0"/>
                          <w:marBottom w:val="150"/>
                          <w:divBdr>
                            <w:top w:val="none" w:sz="0" w:space="0" w:color="auto"/>
                            <w:left w:val="none" w:sz="0" w:space="0" w:color="auto"/>
                            <w:bottom w:val="none" w:sz="0" w:space="0" w:color="auto"/>
                            <w:right w:val="none" w:sz="0" w:space="0" w:color="auto"/>
                          </w:divBdr>
                        </w:div>
                        <w:div w:id="2122214595">
                          <w:marLeft w:val="0"/>
                          <w:marRight w:val="0"/>
                          <w:marTop w:val="75"/>
                          <w:marBottom w:val="225"/>
                          <w:divBdr>
                            <w:top w:val="none" w:sz="0" w:space="0" w:color="auto"/>
                            <w:left w:val="none" w:sz="0" w:space="0" w:color="auto"/>
                            <w:bottom w:val="none" w:sz="0" w:space="0" w:color="auto"/>
                            <w:right w:val="none" w:sz="0" w:space="0" w:color="auto"/>
                          </w:divBdr>
                        </w:div>
                        <w:div w:id="62006718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394624395">
              <w:marLeft w:val="375"/>
              <w:marRight w:val="375"/>
              <w:marTop w:val="0"/>
              <w:marBottom w:val="225"/>
              <w:divBdr>
                <w:top w:val="none" w:sz="0" w:space="0" w:color="auto"/>
                <w:left w:val="none" w:sz="0" w:space="0" w:color="auto"/>
                <w:bottom w:val="none" w:sz="0" w:space="0" w:color="auto"/>
                <w:right w:val="none" w:sz="0" w:space="0" w:color="auto"/>
              </w:divBdr>
              <w:divsChild>
                <w:div w:id="502858657">
                  <w:marLeft w:val="0"/>
                  <w:marRight w:val="0"/>
                  <w:marTop w:val="0"/>
                  <w:marBottom w:val="0"/>
                  <w:divBdr>
                    <w:top w:val="none" w:sz="0" w:space="0" w:color="auto"/>
                    <w:left w:val="none" w:sz="0" w:space="0" w:color="auto"/>
                    <w:bottom w:val="none" w:sz="0" w:space="0" w:color="auto"/>
                    <w:right w:val="none" w:sz="0" w:space="0" w:color="auto"/>
                  </w:divBdr>
                  <w:divsChild>
                    <w:div w:id="708142905">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230464189">
                          <w:marLeft w:val="-375"/>
                          <w:marRight w:val="0"/>
                          <w:marTop w:val="0"/>
                          <w:marBottom w:val="150"/>
                          <w:divBdr>
                            <w:top w:val="none" w:sz="0" w:space="0" w:color="auto"/>
                            <w:left w:val="none" w:sz="0" w:space="0" w:color="auto"/>
                            <w:bottom w:val="none" w:sz="0" w:space="0" w:color="auto"/>
                            <w:right w:val="none" w:sz="0" w:space="0" w:color="auto"/>
                          </w:divBdr>
                        </w:div>
                        <w:div w:id="1378242112">
                          <w:marLeft w:val="0"/>
                          <w:marRight w:val="0"/>
                          <w:marTop w:val="75"/>
                          <w:marBottom w:val="225"/>
                          <w:divBdr>
                            <w:top w:val="none" w:sz="0" w:space="0" w:color="auto"/>
                            <w:left w:val="none" w:sz="0" w:space="0" w:color="auto"/>
                            <w:bottom w:val="none" w:sz="0" w:space="0" w:color="auto"/>
                            <w:right w:val="none" w:sz="0" w:space="0" w:color="auto"/>
                          </w:divBdr>
                        </w:div>
                        <w:div w:id="14400746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743913228">
      <w:bodyDiv w:val="1"/>
      <w:marLeft w:val="0"/>
      <w:marRight w:val="0"/>
      <w:marTop w:val="0"/>
      <w:marBottom w:val="0"/>
      <w:divBdr>
        <w:top w:val="none" w:sz="0" w:space="0" w:color="auto"/>
        <w:left w:val="none" w:sz="0" w:space="0" w:color="auto"/>
        <w:bottom w:val="none" w:sz="0" w:space="0" w:color="auto"/>
        <w:right w:val="none" w:sz="0" w:space="0" w:color="auto"/>
      </w:divBdr>
      <w:divsChild>
        <w:div w:id="1260211089">
          <w:marLeft w:val="0"/>
          <w:marRight w:val="0"/>
          <w:marTop w:val="0"/>
          <w:marBottom w:val="180"/>
          <w:divBdr>
            <w:top w:val="none" w:sz="0" w:space="0" w:color="auto"/>
            <w:left w:val="none" w:sz="0" w:space="0" w:color="auto"/>
            <w:bottom w:val="none" w:sz="0" w:space="0" w:color="auto"/>
            <w:right w:val="none" w:sz="0" w:space="0" w:color="auto"/>
          </w:divBdr>
        </w:div>
        <w:div w:id="516388520">
          <w:marLeft w:val="0"/>
          <w:marRight w:val="0"/>
          <w:marTop w:val="0"/>
          <w:marBottom w:val="1800"/>
          <w:divBdr>
            <w:top w:val="none" w:sz="0" w:space="0" w:color="auto"/>
            <w:left w:val="none" w:sz="0" w:space="0" w:color="auto"/>
            <w:bottom w:val="none" w:sz="0" w:space="0" w:color="auto"/>
            <w:right w:val="none" w:sz="0" w:space="0" w:color="auto"/>
          </w:divBdr>
        </w:div>
      </w:divsChild>
    </w:div>
    <w:div w:id="785660199">
      <w:bodyDiv w:val="1"/>
      <w:marLeft w:val="0"/>
      <w:marRight w:val="0"/>
      <w:marTop w:val="0"/>
      <w:marBottom w:val="0"/>
      <w:divBdr>
        <w:top w:val="none" w:sz="0" w:space="0" w:color="auto"/>
        <w:left w:val="none" w:sz="0" w:space="0" w:color="auto"/>
        <w:bottom w:val="none" w:sz="0" w:space="0" w:color="auto"/>
        <w:right w:val="none" w:sz="0" w:space="0" w:color="auto"/>
      </w:divBdr>
      <w:divsChild>
        <w:div w:id="383215551">
          <w:marLeft w:val="0"/>
          <w:marRight w:val="0"/>
          <w:marTop w:val="0"/>
          <w:marBottom w:val="180"/>
          <w:divBdr>
            <w:top w:val="none" w:sz="0" w:space="0" w:color="auto"/>
            <w:left w:val="none" w:sz="0" w:space="0" w:color="auto"/>
            <w:bottom w:val="none" w:sz="0" w:space="0" w:color="auto"/>
            <w:right w:val="none" w:sz="0" w:space="0" w:color="auto"/>
          </w:divBdr>
        </w:div>
        <w:div w:id="888145545">
          <w:marLeft w:val="0"/>
          <w:marRight w:val="0"/>
          <w:marTop w:val="0"/>
          <w:marBottom w:val="1800"/>
          <w:divBdr>
            <w:top w:val="none" w:sz="0" w:space="0" w:color="auto"/>
            <w:left w:val="none" w:sz="0" w:space="0" w:color="auto"/>
            <w:bottom w:val="none" w:sz="0" w:space="0" w:color="auto"/>
            <w:right w:val="none" w:sz="0" w:space="0" w:color="auto"/>
          </w:divBdr>
          <w:divsChild>
            <w:div w:id="1830705143">
              <w:marLeft w:val="375"/>
              <w:marRight w:val="375"/>
              <w:marTop w:val="0"/>
              <w:marBottom w:val="225"/>
              <w:divBdr>
                <w:top w:val="none" w:sz="0" w:space="0" w:color="auto"/>
                <w:left w:val="none" w:sz="0" w:space="0" w:color="auto"/>
                <w:bottom w:val="none" w:sz="0" w:space="0" w:color="auto"/>
                <w:right w:val="none" w:sz="0" w:space="0" w:color="auto"/>
              </w:divBdr>
              <w:divsChild>
                <w:div w:id="1840270354">
                  <w:marLeft w:val="0"/>
                  <w:marRight w:val="0"/>
                  <w:marTop w:val="0"/>
                  <w:marBottom w:val="0"/>
                  <w:divBdr>
                    <w:top w:val="none" w:sz="0" w:space="0" w:color="auto"/>
                    <w:left w:val="none" w:sz="0" w:space="0" w:color="auto"/>
                    <w:bottom w:val="none" w:sz="0" w:space="0" w:color="auto"/>
                    <w:right w:val="none" w:sz="0" w:space="0" w:color="auto"/>
                  </w:divBdr>
                  <w:divsChild>
                    <w:div w:id="1852597838">
                      <w:marLeft w:val="0"/>
                      <w:marRight w:val="0"/>
                      <w:marTop w:val="0"/>
                      <w:marBottom w:val="0"/>
                      <w:divBdr>
                        <w:top w:val="single" w:sz="48" w:space="4" w:color="F2F2F2"/>
                        <w:left w:val="single" w:sz="48" w:space="11" w:color="F2F2F2"/>
                        <w:bottom w:val="single" w:sz="48" w:space="11" w:color="F2F2F2"/>
                        <w:right w:val="single" w:sz="48" w:space="11" w:color="F2F2F2"/>
                      </w:divBdr>
                      <w:divsChild>
                        <w:div w:id="618993291">
                          <w:marLeft w:val="-37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28748694">
      <w:bodyDiv w:val="1"/>
      <w:marLeft w:val="0"/>
      <w:marRight w:val="0"/>
      <w:marTop w:val="0"/>
      <w:marBottom w:val="0"/>
      <w:divBdr>
        <w:top w:val="none" w:sz="0" w:space="0" w:color="auto"/>
        <w:left w:val="none" w:sz="0" w:space="0" w:color="auto"/>
        <w:bottom w:val="none" w:sz="0" w:space="0" w:color="auto"/>
        <w:right w:val="none" w:sz="0" w:space="0" w:color="auto"/>
      </w:divBdr>
      <w:divsChild>
        <w:div w:id="391197418">
          <w:marLeft w:val="0"/>
          <w:marRight w:val="0"/>
          <w:marTop w:val="0"/>
          <w:marBottom w:val="180"/>
          <w:divBdr>
            <w:top w:val="none" w:sz="0" w:space="0" w:color="auto"/>
            <w:left w:val="none" w:sz="0" w:space="0" w:color="auto"/>
            <w:bottom w:val="none" w:sz="0" w:space="0" w:color="auto"/>
            <w:right w:val="none" w:sz="0" w:space="0" w:color="auto"/>
          </w:divBdr>
        </w:div>
        <w:div w:id="652179957">
          <w:marLeft w:val="0"/>
          <w:marRight w:val="0"/>
          <w:marTop w:val="0"/>
          <w:marBottom w:val="1800"/>
          <w:divBdr>
            <w:top w:val="none" w:sz="0" w:space="0" w:color="auto"/>
            <w:left w:val="none" w:sz="0" w:space="0" w:color="auto"/>
            <w:bottom w:val="none" w:sz="0" w:space="0" w:color="auto"/>
            <w:right w:val="none" w:sz="0" w:space="0" w:color="auto"/>
          </w:divBdr>
          <w:divsChild>
            <w:div w:id="1583833067">
              <w:marLeft w:val="975"/>
              <w:marRight w:val="975"/>
              <w:marTop w:val="0"/>
              <w:marBottom w:val="225"/>
              <w:divBdr>
                <w:top w:val="none" w:sz="0" w:space="0" w:color="auto"/>
                <w:left w:val="none" w:sz="0" w:space="0" w:color="auto"/>
                <w:bottom w:val="none" w:sz="0" w:space="0" w:color="auto"/>
                <w:right w:val="none" w:sz="0" w:space="0" w:color="auto"/>
              </w:divBdr>
              <w:divsChild>
                <w:div w:id="2136873061">
                  <w:marLeft w:val="375"/>
                  <w:marRight w:val="375"/>
                  <w:marTop w:val="0"/>
                  <w:marBottom w:val="225"/>
                  <w:divBdr>
                    <w:top w:val="none" w:sz="0" w:space="0" w:color="auto"/>
                    <w:left w:val="none" w:sz="0" w:space="0" w:color="auto"/>
                    <w:bottom w:val="none" w:sz="0" w:space="0" w:color="auto"/>
                    <w:right w:val="none" w:sz="0" w:space="0" w:color="auto"/>
                  </w:divBdr>
                  <w:divsChild>
                    <w:div w:id="847132986">
                      <w:marLeft w:val="0"/>
                      <w:marRight w:val="0"/>
                      <w:marTop w:val="0"/>
                      <w:marBottom w:val="0"/>
                      <w:divBdr>
                        <w:top w:val="none" w:sz="0" w:space="0" w:color="auto"/>
                        <w:left w:val="none" w:sz="0" w:space="0" w:color="auto"/>
                        <w:bottom w:val="none" w:sz="0" w:space="0" w:color="auto"/>
                        <w:right w:val="none" w:sz="0" w:space="0" w:color="auto"/>
                      </w:divBdr>
                      <w:divsChild>
                        <w:div w:id="1424760789">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371807942">
                              <w:marLeft w:val="-375"/>
                              <w:marRight w:val="0"/>
                              <w:marTop w:val="0"/>
                              <w:marBottom w:val="150"/>
                              <w:divBdr>
                                <w:top w:val="none" w:sz="0" w:space="0" w:color="auto"/>
                                <w:left w:val="none" w:sz="0" w:space="0" w:color="auto"/>
                                <w:bottom w:val="none" w:sz="0" w:space="0" w:color="auto"/>
                                <w:right w:val="none" w:sz="0" w:space="0" w:color="auto"/>
                              </w:divBdr>
                            </w:div>
                            <w:div w:id="1337616198">
                              <w:marLeft w:val="0"/>
                              <w:marRight w:val="0"/>
                              <w:marTop w:val="75"/>
                              <w:marBottom w:val="225"/>
                              <w:divBdr>
                                <w:top w:val="none" w:sz="0" w:space="0" w:color="auto"/>
                                <w:left w:val="none" w:sz="0" w:space="0" w:color="auto"/>
                                <w:bottom w:val="none" w:sz="0" w:space="0" w:color="auto"/>
                                <w:right w:val="none" w:sz="0" w:space="0" w:color="auto"/>
                              </w:divBdr>
                            </w:div>
                            <w:div w:id="13507019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304432689">
              <w:marLeft w:val="975"/>
              <w:marRight w:val="975"/>
              <w:marTop w:val="0"/>
              <w:marBottom w:val="225"/>
              <w:divBdr>
                <w:top w:val="none" w:sz="0" w:space="0" w:color="auto"/>
                <w:left w:val="none" w:sz="0" w:space="0" w:color="auto"/>
                <w:bottom w:val="none" w:sz="0" w:space="0" w:color="auto"/>
                <w:right w:val="none" w:sz="0" w:space="0" w:color="auto"/>
              </w:divBdr>
            </w:div>
          </w:divsChild>
        </w:div>
      </w:divsChild>
    </w:div>
    <w:div w:id="1393502860">
      <w:bodyDiv w:val="1"/>
      <w:marLeft w:val="0"/>
      <w:marRight w:val="0"/>
      <w:marTop w:val="0"/>
      <w:marBottom w:val="0"/>
      <w:divBdr>
        <w:top w:val="none" w:sz="0" w:space="0" w:color="auto"/>
        <w:left w:val="none" w:sz="0" w:space="0" w:color="auto"/>
        <w:bottom w:val="none" w:sz="0" w:space="0" w:color="auto"/>
        <w:right w:val="none" w:sz="0" w:space="0" w:color="auto"/>
      </w:divBdr>
      <w:divsChild>
        <w:div w:id="535391233">
          <w:marLeft w:val="0"/>
          <w:marRight w:val="0"/>
          <w:marTop w:val="0"/>
          <w:marBottom w:val="180"/>
          <w:divBdr>
            <w:top w:val="none" w:sz="0" w:space="0" w:color="auto"/>
            <w:left w:val="none" w:sz="0" w:space="0" w:color="auto"/>
            <w:bottom w:val="none" w:sz="0" w:space="0" w:color="auto"/>
            <w:right w:val="none" w:sz="0" w:space="0" w:color="auto"/>
          </w:divBdr>
        </w:div>
        <w:div w:id="426268507">
          <w:marLeft w:val="0"/>
          <w:marRight w:val="0"/>
          <w:marTop w:val="0"/>
          <w:marBottom w:val="1800"/>
          <w:divBdr>
            <w:top w:val="none" w:sz="0" w:space="0" w:color="auto"/>
            <w:left w:val="none" w:sz="0" w:space="0" w:color="auto"/>
            <w:bottom w:val="none" w:sz="0" w:space="0" w:color="auto"/>
            <w:right w:val="none" w:sz="0" w:space="0" w:color="auto"/>
          </w:divBdr>
        </w:div>
      </w:divsChild>
    </w:div>
    <w:div w:id="1488939766">
      <w:bodyDiv w:val="1"/>
      <w:marLeft w:val="0"/>
      <w:marRight w:val="0"/>
      <w:marTop w:val="0"/>
      <w:marBottom w:val="0"/>
      <w:divBdr>
        <w:top w:val="none" w:sz="0" w:space="0" w:color="auto"/>
        <w:left w:val="none" w:sz="0" w:space="0" w:color="auto"/>
        <w:bottom w:val="none" w:sz="0" w:space="0" w:color="auto"/>
        <w:right w:val="none" w:sz="0" w:space="0" w:color="auto"/>
      </w:divBdr>
      <w:divsChild>
        <w:div w:id="1558739280">
          <w:marLeft w:val="0"/>
          <w:marRight w:val="0"/>
          <w:marTop w:val="0"/>
          <w:marBottom w:val="180"/>
          <w:divBdr>
            <w:top w:val="none" w:sz="0" w:space="0" w:color="auto"/>
            <w:left w:val="none" w:sz="0" w:space="0" w:color="auto"/>
            <w:bottom w:val="none" w:sz="0" w:space="0" w:color="auto"/>
            <w:right w:val="none" w:sz="0" w:space="0" w:color="auto"/>
          </w:divBdr>
        </w:div>
        <w:div w:id="566300368">
          <w:marLeft w:val="0"/>
          <w:marRight w:val="0"/>
          <w:marTop w:val="0"/>
          <w:marBottom w:val="1800"/>
          <w:divBdr>
            <w:top w:val="none" w:sz="0" w:space="0" w:color="auto"/>
            <w:left w:val="none" w:sz="0" w:space="0" w:color="auto"/>
            <w:bottom w:val="none" w:sz="0" w:space="0" w:color="auto"/>
            <w:right w:val="none" w:sz="0" w:space="0" w:color="auto"/>
          </w:divBdr>
          <w:divsChild>
            <w:div w:id="1524706330">
              <w:marLeft w:val="375"/>
              <w:marRight w:val="375"/>
              <w:marTop w:val="0"/>
              <w:marBottom w:val="225"/>
              <w:divBdr>
                <w:top w:val="none" w:sz="0" w:space="4" w:color="auto"/>
                <w:left w:val="single" w:sz="48" w:space="11" w:color="F5F5F5"/>
                <w:bottom w:val="none" w:sz="0" w:space="11" w:color="auto"/>
                <w:right w:val="none" w:sz="0" w:space="11" w:color="auto"/>
              </w:divBdr>
              <w:divsChild>
                <w:div w:id="391007064">
                  <w:marLeft w:val="-375"/>
                  <w:marRight w:val="0"/>
                  <w:marTop w:val="0"/>
                  <w:marBottom w:val="240"/>
                  <w:divBdr>
                    <w:top w:val="none" w:sz="0" w:space="0" w:color="auto"/>
                    <w:left w:val="none" w:sz="0" w:space="0" w:color="auto"/>
                    <w:bottom w:val="none" w:sz="0" w:space="0" w:color="auto"/>
                    <w:right w:val="none" w:sz="0" w:space="0" w:color="auto"/>
                  </w:divBdr>
                </w:div>
                <w:div w:id="138429083">
                  <w:marLeft w:val="0"/>
                  <w:marRight w:val="0"/>
                  <w:marTop w:val="0"/>
                  <w:marBottom w:val="0"/>
                  <w:divBdr>
                    <w:top w:val="none" w:sz="0" w:space="0" w:color="auto"/>
                    <w:left w:val="none" w:sz="0" w:space="0" w:color="auto"/>
                    <w:bottom w:val="none" w:sz="0" w:space="0" w:color="auto"/>
                    <w:right w:val="none" w:sz="0" w:space="0" w:color="auto"/>
                  </w:divBdr>
                </w:div>
              </w:divsChild>
            </w:div>
            <w:div w:id="15542449">
              <w:marLeft w:val="375"/>
              <w:marRight w:val="375"/>
              <w:marTop w:val="0"/>
              <w:marBottom w:val="225"/>
              <w:divBdr>
                <w:top w:val="none" w:sz="0" w:space="0" w:color="auto"/>
                <w:left w:val="none" w:sz="0" w:space="0" w:color="auto"/>
                <w:bottom w:val="none" w:sz="0" w:space="0" w:color="auto"/>
                <w:right w:val="none" w:sz="0" w:space="0" w:color="auto"/>
              </w:divBdr>
              <w:divsChild>
                <w:div w:id="1057315863">
                  <w:marLeft w:val="0"/>
                  <w:marRight w:val="0"/>
                  <w:marTop w:val="0"/>
                  <w:marBottom w:val="0"/>
                  <w:divBdr>
                    <w:top w:val="none" w:sz="0" w:space="0" w:color="auto"/>
                    <w:left w:val="none" w:sz="0" w:space="0" w:color="auto"/>
                    <w:bottom w:val="none" w:sz="0" w:space="0" w:color="auto"/>
                    <w:right w:val="none" w:sz="0" w:space="0" w:color="auto"/>
                  </w:divBdr>
                  <w:divsChild>
                    <w:div w:id="1013342810">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07892369">
                          <w:marLeft w:val="-375"/>
                          <w:marRight w:val="0"/>
                          <w:marTop w:val="0"/>
                          <w:marBottom w:val="150"/>
                          <w:divBdr>
                            <w:top w:val="none" w:sz="0" w:space="0" w:color="auto"/>
                            <w:left w:val="none" w:sz="0" w:space="0" w:color="auto"/>
                            <w:bottom w:val="none" w:sz="0" w:space="0" w:color="auto"/>
                            <w:right w:val="none" w:sz="0" w:space="0" w:color="auto"/>
                          </w:divBdr>
                        </w:div>
                        <w:div w:id="799152006">
                          <w:marLeft w:val="0"/>
                          <w:marRight w:val="0"/>
                          <w:marTop w:val="75"/>
                          <w:marBottom w:val="225"/>
                          <w:divBdr>
                            <w:top w:val="none" w:sz="0" w:space="0" w:color="auto"/>
                            <w:left w:val="none" w:sz="0" w:space="0" w:color="auto"/>
                            <w:bottom w:val="none" w:sz="0" w:space="0" w:color="auto"/>
                            <w:right w:val="none" w:sz="0" w:space="0" w:color="auto"/>
                          </w:divBdr>
                        </w:div>
                        <w:div w:id="711005284">
                          <w:marLeft w:val="0"/>
                          <w:marRight w:val="0"/>
                          <w:marTop w:val="0"/>
                          <w:marBottom w:val="225"/>
                          <w:divBdr>
                            <w:top w:val="none" w:sz="0" w:space="0" w:color="auto"/>
                            <w:left w:val="none" w:sz="0" w:space="0" w:color="auto"/>
                            <w:bottom w:val="none" w:sz="0" w:space="0" w:color="auto"/>
                            <w:right w:val="none" w:sz="0" w:space="0" w:color="auto"/>
                          </w:divBdr>
                          <w:divsChild>
                            <w:div w:id="13815235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875043">
              <w:marLeft w:val="375"/>
              <w:marRight w:val="375"/>
              <w:marTop w:val="0"/>
              <w:marBottom w:val="225"/>
              <w:divBdr>
                <w:top w:val="dashed" w:sz="6" w:space="11" w:color="CECECE"/>
                <w:left w:val="dashed" w:sz="6" w:space="19" w:color="CECECE"/>
                <w:bottom w:val="dashed" w:sz="6" w:space="11" w:color="CECECE"/>
                <w:right w:val="dashed" w:sz="6" w:space="11" w:color="CECECE"/>
              </w:divBdr>
            </w:div>
          </w:divsChild>
        </w:div>
      </w:divsChild>
    </w:div>
    <w:div w:id="1549292411">
      <w:bodyDiv w:val="1"/>
      <w:marLeft w:val="0"/>
      <w:marRight w:val="0"/>
      <w:marTop w:val="0"/>
      <w:marBottom w:val="0"/>
      <w:divBdr>
        <w:top w:val="none" w:sz="0" w:space="0" w:color="auto"/>
        <w:left w:val="none" w:sz="0" w:space="0" w:color="auto"/>
        <w:bottom w:val="none" w:sz="0" w:space="0" w:color="auto"/>
        <w:right w:val="none" w:sz="0" w:space="0" w:color="auto"/>
      </w:divBdr>
      <w:divsChild>
        <w:div w:id="369963631">
          <w:marLeft w:val="0"/>
          <w:marRight w:val="0"/>
          <w:marTop w:val="0"/>
          <w:marBottom w:val="180"/>
          <w:divBdr>
            <w:top w:val="none" w:sz="0" w:space="0" w:color="auto"/>
            <w:left w:val="none" w:sz="0" w:space="0" w:color="auto"/>
            <w:bottom w:val="none" w:sz="0" w:space="0" w:color="auto"/>
            <w:right w:val="none" w:sz="0" w:space="0" w:color="auto"/>
          </w:divBdr>
        </w:div>
        <w:div w:id="1651785431">
          <w:marLeft w:val="0"/>
          <w:marRight w:val="0"/>
          <w:marTop w:val="0"/>
          <w:marBottom w:val="1800"/>
          <w:divBdr>
            <w:top w:val="none" w:sz="0" w:space="0" w:color="auto"/>
            <w:left w:val="none" w:sz="0" w:space="0" w:color="auto"/>
            <w:bottom w:val="none" w:sz="0" w:space="0" w:color="auto"/>
            <w:right w:val="none" w:sz="0" w:space="0" w:color="auto"/>
          </w:divBdr>
        </w:div>
      </w:divsChild>
    </w:div>
    <w:div w:id="1724215089">
      <w:bodyDiv w:val="1"/>
      <w:marLeft w:val="0"/>
      <w:marRight w:val="0"/>
      <w:marTop w:val="0"/>
      <w:marBottom w:val="0"/>
      <w:divBdr>
        <w:top w:val="none" w:sz="0" w:space="0" w:color="auto"/>
        <w:left w:val="none" w:sz="0" w:space="0" w:color="auto"/>
        <w:bottom w:val="none" w:sz="0" w:space="0" w:color="auto"/>
        <w:right w:val="none" w:sz="0" w:space="0" w:color="auto"/>
      </w:divBdr>
      <w:divsChild>
        <w:div w:id="134182768">
          <w:marLeft w:val="0"/>
          <w:marRight w:val="0"/>
          <w:marTop w:val="0"/>
          <w:marBottom w:val="180"/>
          <w:divBdr>
            <w:top w:val="none" w:sz="0" w:space="0" w:color="auto"/>
            <w:left w:val="none" w:sz="0" w:space="0" w:color="auto"/>
            <w:bottom w:val="none" w:sz="0" w:space="0" w:color="auto"/>
            <w:right w:val="none" w:sz="0" w:space="0" w:color="auto"/>
          </w:divBdr>
        </w:div>
        <w:div w:id="1624725393">
          <w:marLeft w:val="0"/>
          <w:marRight w:val="0"/>
          <w:marTop w:val="0"/>
          <w:marBottom w:val="1800"/>
          <w:divBdr>
            <w:top w:val="none" w:sz="0" w:space="0" w:color="auto"/>
            <w:left w:val="none" w:sz="0" w:space="0" w:color="auto"/>
            <w:bottom w:val="none" w:sz="0" w:space="0" w:color="auto"/>
            <w:right w:val="none" w:sz="0" w:space="0" w:color="auto"/>
          </w:divBdr>
          <w:divsChild>
            <w:div w:id="745034654">
              <w:marLeft w:val="975"/>
              <w:marRight w:val="975"/>
              <w:marTop w:val="0"/>
              <w:marBottom w:val="225"/>
              <w:divBdr>
                <w:top w:val="none" w:sz="0" w:space="0" w:color="auto"/>
                <w:left w:val="none" w:sz="0" w:space="0" w:color="auto"/>
                <w:bottom w:val="none" w:sz="0" w:space="0" w:color="auto"/>
                <w:right w:val="none" w:sz="0" w:space="0" w:color="auto"/>
              </w:divBdr>
              <w:divsChild>
                <w:div w:id="151216613">
                  <w:marLeft w:val="375"/>
                  <w:marRight w:val="375"/>
                  <w:marTop w:val="0"/>
                  <w:marBottom w:val="225"/>
                  <w:divBdr>
                    <w:top w:val="none" w:sz="0" w:space="0" w:color="auto"/>
                    <w:left w:val="none" w:sz="0" w:space="0" w:color="auto"/>
                    <w:bottom w:val="none" w:sz="0" w:space="0" w:color="auto"/>
                    <w:right w:val="none" w:sz="0" w:space="0" w:color="auto"/>
                  </w:divBdr>
                  <w:divsChild>
                    <w:div w:id="791170517">
                      <w:marLeft w:val="0"/>
                      <w:marRight w:val="0"/>
                      <w:marTop w:val="0"/>
                      <w:marBottom w:val="0"/>
                      <w:divBdr>
                        <w:top w:val="none" w:sz="0" w:space="0" w:color="auto"/>
                        <w:left w:val="none" w:sz="0" w:space="0" w:color="auto"/>
                        <w:bottom w:val="none" w:sz="0" w:space="0" w:color="auto"/>
                        <w:right w:val="none" w:sz="0" w:space="0" w:color="auto"/>
                      </w:divBdr>
                      <w:divsChild>
                        <w:div w:id="2078476957">
                          <w:marLeft w:val="0"/>
                          <w:marRight w:val="0"/>
                          <w:marTop w:val="0"/>
                          <w:marBottom w:val="0"/>
                          <w:divBdr>
                            <w:top w:val="single" w:sz="48" w:space="4" w:color="F2F2F2"/>
                            <w:left w:val="single" w:sz="48" w:space="11" w:color="F2F2F2"/>
                            <w:bottom w:val="single" w:sz="48" w:space="11" w:color="F2F2F2"/>
                            <w:right w:val="single" w:sz="48" w:space="11" w:color="F2F2F2"/>
                          </w:divBdr>
                          <w:divsChild>
                            <w:div w:id="781412393">
                              <w:marLeft w:val="-375"/>
                              <w:marRight w:val="0"/>
                              <w:marTop w:val="0"/>
                              <w:marBottom w:val="150"/>
                              <w:divBdr>
                                <w:top w:val="none" w:sz="0" w:space="0" w:color="auto"/>
                                <w:left w:val="none" w:sz="0" w:space="0" w:color="auto"/>
                                <w:bottom w:val="none" w:sz="0" w:space="0" w:color="auto"/>
                                <w:right w:val="none" w:sz="0" w:space="0" w:color="auto"/>
                              </w:divBdr>
                            </w:div>
                            <w:div w:id="114981718">
                              <w:marLeft w:val="0"/>
                              <w:marRight w:val="0"/>
                              <w:marTop w:val="75"/>
                              <w:marBottom w:val="225"/>
                              <w:divBdr>
                                <w:top w:val="none" w:sz="0" w:space="0" w:color="auto"/>
                                <w:left w:val="none" w:sz="0" w:space="0" w:color="auto"/>
                                <w:bottom w:val="none" w:sz="0" w:space="0" w:color="auto"/>
                                <w:right w:val="none" w:sz="0" w:space="0" w:color="auto"/>
                              </w:divBdr>
                            </w:div>
                            <w:div w:id="136964193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990988254">
              <w:marLeft w:val="975"/>
              <w:marRight w:val="975"/>
              <w:marTop w:val="0"/>
              <w:marBottom w:val="225"/>
              <w:divBdr>
                <w:top w:val="none" w:sz="0" w:space="0" w:color="auto"/>
                <w:left w:val="none" w:sz="0" w:space="0" w:color="auto"/>
                <w:bottom w:val="none" w:sz="0" w:space="0" w:color="auto"/>
                <w:right w:val="none" w:sz="0" w:space="0" w:color="auto"/>
              </w:divBdr>
              <w:divsChild>
                <w:div w:id="1308124692">
                  <w:marLeft w:val="375"/>
                  <w:marRight w:val="375"/>
                  <w:marTop w:val="0"/>
                  <w:marBottom w:val="225"/>
                  <w:divBdr>
                    <w:top w:val="none" w:sz="0" w:space="0" w:color="auto"/>
                    <w:left w:val="none" w:sz="0" w:space="0" w:color="auto"/>
                    <w:bottom w:val="none" w:sz="0" w:space="0" w:color="auto"/>
                    <w:right w:val="none" w:sz="0" w:space="0" w:color="auto"/>
                  </w:divBdr>
                  <w:divsChild>
                    <w:div w:id="1628853926">
                      <w:marLeft w:val="0"/>
                      <w:marRight w:val="0"/>
                      <w:marTop w:val="0"/>
                      <w:marBottom w:val="0"/>
                      <w:divBdr>
                        <w:top w:val="none" w:sz="0" w:space="0" w:color="auto"/>
                        <w:left w:val="none" w:sz="0" w:space="0" w:color="auto"/>
                        <w:bottom w:val="none" w:sz="0" w:space="0" w:color="auto"/>
                        <w:right w:val="none" w:sz="0" w:space="0" w:color="auto"/>
                      </w:divBdr>
                      <w:divsChild>
                        <w:div w:id="1815217148">
                          <w:marLeft w:val="0"/>
                          <w:marRight w:val="0"/>
                          <w:marTop w:val="0"/>
                          <w:marBottom w:val="0"/>
                          <w:divBdr>
                            <w:top w:val="single" w:sz="48" w:space="4" w:color="F2F2F2"/>
                            <w:left w:val="single" w:sz="48" w:space="11" w:color="F2F2F2"/>
                            <w:bottom w:val="single" w:sz="48" w:space="11" w:color="F2F2F2"/>
                            <w:right w:val="single" w:sz="48" w:space="11" w:color="F2F2F2"/>
                          </w:divBdr>
                          <w:divsChild>
                            <w:div w:id="83769028">
                              <w:marLeft w:val="-375"/>
                              <w:marRight w:val="0"/>
                              <w:marTop w:val="0"/>
                              <w:marBottom w:val="150"/>
                              <w:divBdr>
                                <w:top w:val="none" w:sz="0" w:space="0" w:color="auto"/>
                                <w:left w:val="none" w:sz="0" w:space="0" w:color="auto"/>
                                <w:bottom w:val="none" w:sz="0" w:space="0" w:color="auto"/>
                                <w:right w:val="none" w:sz="0" w:space="0" w:color="auto"/>
                              </w:divBdr>
                            </w:div>
                            <w:div w:id="531768772">
                              <w:marLeft w:val="0"/>
                              <w:marRight w:val="0"/>
                              <w:marTop w:val="75"/>
                              <w:marBottom w:val="225"/>
                              <w:divBdr>
                                <w:top w:val="none" w:sz="0" w:space="0" w:color="auto"/>
                                <w:left w:val="none" w:sz="0" w:space="0" w:color="auto"/>
                                <w:bottom w:val="none" w:sz="0" w:space="0" w:color="auto"/>
                                <w:right w:val="none" w:sz="0" w:space="0" w:color="auto"/>
                              </w:divBdr>
                            </w:div>
                            <w:div w:id="2142915258">
                              <w:marLeft w:val="0"/>
                              <w:marRight w:val="0"/>
                              <w:marTop w:val="0"/>
                              <w:marBottom w:val="225"/>
                              <w:divBdr>
                                <w:top w:val="none" w:sz="0" w:space="0" w:color="auto"/>
                                <w:left w:val="none" w:sz="0" w:space="0" w:color="auto"/>
                                <w:bottom w:val="none" w:sz="0" w:space="0" w:color="auto"/>
                                <w:right w:val="none" w:sz="0" w:space="0" w:color="auto"/>
                              </w:divBdr>
                              <w:divsChild>
                                <w:div w:id="155786206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994305">
              <w:marLeft w:val="975"/>
              <w:marRight w:val="975"/>
              <w:marTop w:val="0"/>
              <w:marBottom w:val="225"/>
              <w:divBdr>
                <w:top w:val="none" w:sz="0" w:space="0" w:color="auto"/>
                <w:left w:val="none" w:sz="0" w:space="0" w:color="auto"/>
                <w:bottom w:val="none" w:sz="0" w:space="0" w:color="auto"/>
                <w:right w:val="none" w:sz="0" w:space="0" w:color="auto"/>
              </w:divBdr>
            </w:div>
          </w:divsChild>
        </w:div>
      </w:divsChild>
    </w:div>
    <w:div w:id="1799182955">
      <w:bodyDiv w:val="1"/>
      <w:marLeft w:val="0"/>
      <w:marRight w:val="0"/>
      <w:marTop w:val="0"/>
      <w:marBottom w:val="0"/>
      <w:divBdr>
        <w:top w:val="none" w:sz="0" w:space="0" w:color="auto"/>
        <w:left w:val="none" w:sz="0" w:space="0" w:color="auto"/>
        <w:bottom w:val="none" w:sz="0" w:space="0" w:color="auto"/>
        <w:right w:val="none" w:sz="0" w:space="0" w:color="auto"/>
      </w:divBdr>
      <w:divsChild>
        <w:div w:id="248270078">
          <w:marLeft w:val="0"/>
          <w:marRight w:val="0"/>
          <w:marTop w:val="0"/>
          <w:marBottom w:val="180"/>
          <w:divBdr>
            <w:top w:val="none" w:sz="0" w:space="0" w:color="auto"/>
            <w:left w:val="none" w:sz="0" w:space="0" w:color="auto"/>
            <w:bottom w:val="none" w:sz="0" w:space="0" w:color="auto"/>
            <w:right w:val="none" w:sz="0" w:space="0" w:color="auto"/>
          </w:divBdr>
        </w:div>
        <w:div w:id="1504122541">
          <w:marLeft w:val="0"/>
          <w:marRight w:val="0"/>
          <w:marTop w:val="0"/>
          <w:marBottom w:val="1800"/>
          <w:divBdr>
            <w:top w:val="none" w:sz="0" w:space="0" w:color="auto"/>
            <w:left w:val="none" w:sz="0" w:space="0" w:color="auto"/>
            <w:bottom w:val="none" w:sz="0" w:space="0" w:color="auto"/>
            <w:right w:val="none" w:sz="0" w:space="0" w:color="auto"/>
          </w:divBdr>
        </w:div>
      </w:divsChild>
    </w:div>
    <w:div w:id="1814104258">
      <w:bodyDiv w:val="1"/>
      <w:marLeft w:val="0"/>
      <w:marRight w:val="0"/>
      <w:marTop w:val="0"/>
      <w:marBottom w:val="0"/>
      <w:divBdr>
        <w:top w:val="none" w:sz="0" w:space="0" w:color="auto"/>
        <w:left w:val="none" w:sz="0" w:space="0" w:color="auto"/>
        <w:bottom w:val="none" w:sz="0" w:space="0" w:color="auto"/>
        <w:right w:val="none" w:sz="0" w:space="0" w:color="auto"/>
      </w:divBdr>
      <w:divsChild>
        <w:div w:id="1647011036">
          <w:marLeft w:val="0"/>
          <w:marRight w:val="0"/>
          <w:marTop w:val="0"/>
          <w:marBottom w:val="180"/>
          <w:divBdr>
            <w:top w:val="none" w:sz="0" w:space="0" w:color="auto"/>
            <w:left w:val="none" w:sz="0" w:space="0" w:color="auto"/>
            <w:bottom w:val="none" w:sz="0" w:space="0" w:color="auto"/>
            <w:right w:val="none" w:sz="0" w:space="0" w:color="auto"/>
          </w:divBdr>
        </w:div>
        <w:div w:id="1039860325">
          <w:marLeft w:val="0"/>
          <w:marRight w:val="0"/>
          <w:marTop w:val="0"/>
          <w:marBottom w:val="1800"/>
          <w:divBdr>
            <w:top w:val="none" w:sz="0" w:space="0" w:color="auto"/>
            <w:left w:val="none" w:sz="0" w:space="0" w:color="auto"/>
            <w:bottom w:val="none" w:sz="0" w:space="0" w:color="auto"/>
            <w:right w:val="none" w:sz="0" w:space="0" w:color="auto"/>
          </w:divBdr>
          <w:divsChild>
            <w:div w:id="990405143">
              <w:marLeft w:val="375"/>
              <w:marRight w:val="375"/>
              <w:marTop w:val="0"/>
              <w:marBottom w:val="225"/>
              <w:divBdr>
                <w:top w:val="none" w:sz="0" w:space="4" w:color="auto"/>
                <w:left w:val="single" w:sz="48" w:space="11" w:color="F5F5F5"/>
                <w:bottom w:val="none" w:sz="0" w:space="11" w:color="auto"/>
                <w:right w:val="none" w:sz="0" w:space="11" w:color="auto"/>
              </w:divBdr>
              <w:divsChild>
                <w:div w:id="2037265600">
                  <w:marLeft w:val="-375"/>
                  <w:marRight w:val="0"/>
                  <w:marTop w:val="0"/>
                  <w:marBottom w:val="240"/>
                  <w:divBdr>
                    <w:top w:val="none" w:sz="0" w:space="0" w:color="auto"/>
                    <w:left w:val="none" w:sz="0" w:space="0" w:color="auto"/>
                    <w:bottom w:val="none" w:sz="0" w:space="0" w:color="auto"/>
                    <w:right w:val="none" w:sz="0" w:space="0" w:color="auto"/>
                  </w:divBdr>
                </w:div>
                <w:div w:id="937181614">
                  <w:marLeft w:val="0"/>
                  <w:marRight w:val="0"/>
                  <w:marTop w:val="0"/>
                  <w:marBottom w:val="0"/>
                  <w:divBdr>
                    <w:top w:val="none" w:sz="0" w:space="0" w:color="auto"/>
                    <w:left w:val="none" w:sz="0" w:space="0" w:color="auto"/>
                    <w:bottom w:val="none" w:sz="0" w:space="0" w:color="auto"/>
                    <w:right w:val="none" w:sz="0" w:space="0" w:color="auto"/>
                  </w:divBdr>
                  <w:divsChild>
                    <w:div w:id="1927959946">
                      <w:marLeft w:val="-300"/>
                      <w:marRight w:val="0"/>
                      <w:marTop w:val="0"/>
                      <w:marBottom w:val="0"/>
                      <w:divBdr>
                        <w:top w:val="none" w:sz="0" w:space="0" w:color="auto"/>
                        <w:left w:val="none" w:sz="0" w:space="0" w:color="auto"/>
                        <w:bottom w:val="none" w:sz="0" w:space="0" w:color="auto"/>
                        <w:right w:val="none" w:sz="0" w:space="0" w:color="auto"/>
                      </w:divBdr>
                      <w:divsChild>
                        <w:div w:id="1469550">
                          <w:marLeft w:val="0"/>
                          <w:marRight w:val="0"/>
                          <w:marTop w:val="0"/>
                          <w:marBottom w:val="0"/>
                          <w:divBdr>
                            <w:top w:val="none" w:sz="0" w:space="0" w:color="auto"/>
                            <w:left w:val="none" w:sz="0" w:space="0" w:color="auto"/>
                            <w:bottom w:val="none" w:sz="0" w:space="0" w:color="auto"/>
                            <w:right w:val="none" w:sz="0" w:space="0" w:color="auto"/>
                          </w:divBdr>
                          <w:divsChild>
                            <w:div w:id="1139880857">
                              <w:marLeft w:val="0"/>
                              <w:marRight w:val="0"/>
                              <w:marTop w:val="0"/>
                              <w:marBottom w:val="0"/>
                              <w:divBdr>
                                <w:top w:val="none" w:sz="0" w:space="0" w:color="auto"/>
                                <w:left w:val="none" w:sz="0" w:space="0" w:color="auto"/>
                                <w:bottom w:val="none" w:sz="0" w:space="0" w:color="auto"/>
                                <w:right w:val="none" w:sz="0" w:space="0" w:color="auto"/>
                              </w:divBdr>
                              <w:divsChild>
                                <w:div w:id="962611665">
                                  <w:marLeft w:val="-375"/>
                                  <w:marRight w:val="0"/>
                                  <w:marTop w:val="0"/>
                                  <w:marBottom w:val="150"/>
                                  <w:divBdr>
                                    <w:top w:val="none" w:sz="0" w:space="0" w:color="auto"/>
                                    <w:left w:val="none" w:sz="0" w:space="0" w:color="auto"/>
                                    <w:bottom w:val="none" w:sz="0" w:space="0" w:color="auto"/>
                                    <w:right w:val="none" w:sz="0" w:space="0" w:color="auto"/>
                                  </w:divBdr>
                                </w:div>
                                <w:div w:id="1988900123">
                                  <w:marLeft w:val="0"/>
                                  <w:marRight w:val="0"/>
                                  <w:marTop w:val="75"/>
                                  <w:marBottom w:val="225"/>
                                  <w:divBdr>
                                    <w:top w:val="none" w:sz="0" w:space="0" w:color="auto"/>
                                    <w:left w:val="none" w:sz="0" w:space="0" w:color="auto"/>
                                    <w:bottom w:val="none" w:sz="0" w:space="0" w:color="auto"/>
                                    <w:right w:val="none" w:sz="0" w:space="0" w:color="auto"/>
                                  </w:divBdr>
                                </w:div>
                                <w:div w:id="175219249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452554980">
              <w:marLeft w:val="375"/>
              <w:marRight w:val="375"/>
              <w:marTop w:val="0"/>
              <w:marBottom w:val="225"/>
              <w:divBdr>
                <w:top w:val="none" w:sz="0" w:space="0" w:color="auto"/>
                <w:left w:val="none" w:sz="0" w:space="0" w:color="auto"/>
                <w:bottom w:val="none" w:sz="0" w:space="0" w:color="auto"/>
                <w:right w:val="none" w:sz="0" w:space="0" w:color="auto"/>
              </w:divBdr>
              <w:divsChild>
                <w:div w:id="197551382">
                  <w:marLeft w:val="0"/>
                  <w:marRight w:val="0"/>
                  <w:marTop w:val="0"/>
                  <w:marBottom w:val="0"/>
                  <w:divBdr>
                    <w:top w:val="none" w:sz="0" w:space="0" w:color="auto"/>
                    <w:left w:val="none" w:sz="0" w:space="0" w:color="auto"/>
                    <w:bottom w:val="none" w:sz="0" w:space="0" w:color="auto"/>
                    <w:right w:val="none" w:sz="0" w:space="0" w:color="auto"/>
                  </w:divBdr>
                  <w:divsChild>
                    <w:div w:id="686953914">
                      <w:marLeft w:val="0"/>
                      <w:marRight w:val="0"/>
                      <w:marTop w:val="0"/>
                      <w:marBottom w:val="0"/>
                      <w:divBdr>
                        <w:top w:val="single" w:sz="48" w:space="4" w:color="F2F2F2"/>
                        <w:left w:val="single" w:sz="48" w:space="11" w:color="F2F2F2"/>
                        <w:bottom w:val="single" w:sz="48" w:space="11" w:color="F2F2F2"/>
                        <w:right w:val="single" w:sz="48" w:space="11" w:color="F2F2F2"/>
                      </w:divBdr>
                      <w:divsChild>
                        <w:div w:id="791561638">
                          <w:marLeft w:val="-375"/>
                          <w:marRight w:val="0"/>
                          <w:marTop w:val="0"/>
                          <w:marBottom w:val="150"/>
                          <w:divBdr>
                            <w:top w:val="none" w:sz="0" w:space="0" w:color="auto"/>
                            <w:left w:val="none" w:sz="0" w:space="0" w:color="auto"/>
                            <w:bottom w:val="none" w:sz="0" w:space="0" w:color="auto"/>
                            <w:right w:val="none" w:sz="0" w:space="0" w:color="auto"/>
                          </w:divBdr>
                        </w:div>
                        <w:div w:id="266936441">
                          <w:marLeft w:val="0"/>
                          <w:marRight w:val="0"/>
                          <w:marTop w:val="75"/>
                          <w:marBottom w:val="225"/>
                          <w:divBdr>
                            <w:top w:val="none" w:sz="0" w:space="0" w:color="auto"/>
                            <w:left w:val="none" w:sz="0" w:space="0" w:color="auto"/>
                            <w:bottom w:val="none" w:sz="0" w:space="0" w:color="auto"/>
                            <w:right w:val="none" w:sz="0" w:space="0" w:color="auto"/>
                          </w:divBdr>
                        </w:div>
                        <w:div w:id="118555366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493692513">
              <w:marLeft w:val="375"/>
              <w:marRight w:val="375"/>
              <w:marTop w:val="0"/>
              <w:marBottom w:val="225"/>
              <w:divBdr>
                <w:top w:val="none" w:sz="0" w:space="0" w:color="auto"/>
                <w:left w:val="none" w:sz="0" w:space="0" w:color="auto"/>
                <w:bottom w:val="none" w:sz="0" w:space="0" w:color="auto"/>
                <w:right w:val="none" w:sz="0" w:space="0" w:color="auto"/>
              </w:divBdr>
              <w:divsChild>
                <w:div w:id="1790583848">
                  <w:marLeft w:val="0"/>
                  <w:marRight w:val="0"/>
                  <w:marTop w:val="0"/>
                  <w:marBottom w:val="0"/>
                  <w:divBdr>
                    <w:top w:val="none" w:sz="0" w:space="0" w:color="auto"/>
                    <w:left w:val="none" w:sz="0" w:space="0" w:color="auto"/>
                    <w:bottom w:val="none" w:sz="0" w:space="0" w:color="auto"/>
                    <w:right w:val="none" w:sz="0" w:space="0" w:color="auto"/>
                  </w:divBdr>
                  <w:divsChild>
                    <w:div w:id="113327218">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48325528">
                          <w:marLeft w:val="-375"/>
                          <w:marRight w:val="0"/>
                          <w:marTop w:val="0"/>
                          <w:marBottom w:val="150"/>
                          <w:divBdr>
                            <w:top w:val="none" w:sz="0" w:space="0" w:color="auto"/>
                            <w:left w:val="none" w:sz="0" w:space="0" w:color="auto"/>
                            <w:bottom w:val="none" w:sz="0" w:space="0" w:color="auto"/>
                            <w:right w:val="none" w:sz="0" w:space="0" w:color="auto"/>
                          </w:divBdr>
                        </w:div>
                        <w:div w:id="506987056">
                          <w:marLeft w:val="0"/>
                          <w:marRight w:val="0"/>
                          <w:marTop w:val="75"/>
                          <w:marBottom w:val="225"/>
                          <w:divBdr>
                            <w:top w:val="none" w:sz="0" w:space="0" w:color="auto"/>
                            <w:left w:val="none" w:sz="0" w:space="0" w:color="auto"/>
                            <w:bottom w:val="none" w:sz="0" w:space="0" w:color="auto"/>
                            <w:right w:val="none" w:sz="0" w:space="0" w:color="auto"/>
                          </w:divBdr>
                        </w:div>
                        <w:div w:id="163979902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686832058">
              <w:marLeft w:val="375"/>
              <w:marRight w:val="375"/>
              <w:marTop w:val="0"/>
              <w:marBottom w:val="225"/>
              <w:divBdr>
                <w:top w:val="none" w:sz="0" w:space="0" w:color="auto"/>
                <w:left w:val="none" w:sz="0" w:space="0" w:color="auto"/>
                <w:bottom w:val="none" w:sz="0" w:space="0" w:color="auto"/>
                <w:right w:val="none" w:sz="0" w:space="0" w:color="auto"/>
              </w:divBdr>
              <w:divsChild>
                <w:div w:id="454758269">
                  <w:marLeft w:val="0"/>
                  <w:marRight w:val="0"/>
                  <w:marTop w:val="0"/>
                  <w:marBottom w:val="0"/>
                  <w:divBdr>
                    <w:top w:val="none" w:sz="0" w:space="0" w:color="auto"/>
                    <w:left w:val="none" w:sz="0" w:space="0" w:color="auto"/>
                    <w:bottom w:val="none" w:sz="0" w:space="0" w:color="auto"/>
                    <w:right w:val="none" w:sz="0" w:space="0" w:color="auto"/>
                  </w:divBdr>
                  <w:divsChild>
                    <w:div w:id="1978100581">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960528421">
                          <w:marLeft w:val="-375"/>
                          <w:marRight w:val="0"/>
                          <w:marTop w:val="0"/>
                          <w:marBottom w:val="150"/>
                          <w:divBdr>
                            <w:top w:val="none" w:sz="0" w:space="0" w:color="auto"/>
                            <w:left w:val="none" w:sz="0" w:space="0" w:color="auto"/>
                            <w:bottom w:val="none" w:sz="0" w:space="0" w:color="auto"/>
                            <w:right w:val="none" w:sz="0" w:space="0" w:color="auto"/>
                          </w:divBdr>
                        </w:div>
                        <w:div w:id="493451182">
                          <w:marLeft w:val="0"/>
                          <w:marRight w:val="0"/>
                          <w:marTop w:val="75"/>
                          <w:marBottom w:val="225"/>
                          <w:divBdr>
                            <w:top w:val="none" w:sz="0" w:space="0" w:color="auto"/>
                            <w:left w:val="none" w:sz="0" w:space="0" w:color="auto"/>
                            <w:bottom w:val="none" w:sz="0" w:space="0" w:color="auto"/>
                            <w:right w:val="none" w:sz="0" w:space="0" w:color="auto"/>
                          </w:divBdr>
                        </w:div>
                        <w:div w:id="16640273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980568994">
              <w:marLeft w:val="375"/>
              <w:marRight w:val="375"/>
              <w:marTop w:val="0"/>
              <w:marBottom w:val="225"/>
              <w:divBdr>
                <w:top w:val="none" w:sz="0" w:space="0" w:color="auto"/>
                <w:left w:val="none" w:sz="0" w:space="0" w:color="auto"/>
                <w:bottom w:val="none" w:sz="0" w:space="0" w:color="auto"/>
                <w:right w:val="none" w:sz="0" w:space="0" w:color="auto"/>
              </w:divBdr>
              <w:divsChild>
                <w:div w:id="1377924954">
                  <w:marLeft w:val="0"/>
                  <w:marRight w:val="0"/>
                  <w:marTop w:val="0"/>
                  <w:marBottom w:val="0"/>
                  <w:divBdr>
                    <w:top w:val="none" w:sz="0" w:space="0" w:color="auto"/>
                    <w:left w:val="none" w:sz="0" w:space="0" w:color="auto"/>
                    <w:bottom w:val="none" w:sz="0" w:space="0" w:color="auto"/>
                    <w:right w:val="none" w:sz="0" w:space="0" w:color="auto"/>
                  </w:divBdr>
                  <w:divsChild>
                    <w:div w:id="733703631">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495101503">
                          <w:marLeft w:val="-375"/>
                          <w:marRight w:val="0"/>
                          <w:marTop w:val="0"/>
                          <w:marBottom w:val="150"/>
                          <w:divBdr>
                            <w:top w:val="none" w:sz="0" w:space="0" w:color="auto"/>
                            <w:left w:val="none" w:sz="0" w:space="0" w:color="auto"/>
                            <w:bottom w:val="none" w:sz="0" w:space="0" w:color="auto"/>
                            <w:right w:val="none" w:sz="0" w:space="0" w:color="auto"/>
                          </w:divBdr>
                        </w:div>
                        <w:div w:id="1405495271">
                          <w:marLeft w:val="0"/>
                          <w:marRight w:val="0"/>
                          <w:marTop w:val="75"/>
                          <w:marBottom w:val="225"/>
                          <w:divBdr>
                            <w:top w:val="none" w:sz="0" w:space="0" w:color="auto"/>
                            <w:left w:val="none" w:sz="0" w:space="0" w:color="auto"/>
                            <w:bottom w:val="none" w:sz="0" w:space="0" w:color="auto"/>
                            <w:right w:val="none" w:sz="0" w:space="0" w:color="auto"/>
                          </w:divBdr>
                        </w:div>
                        <w:div w:id="142560754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1849296191">
      <w:bodyDiv w:val="1"/>
      <w:marLeft w:val="0"/>
      <w:marRight w:val="0"/>
      <w:marTop w:val="0"/>
      <w:marBottom w:val="0"/>
      <w:divBdr>
        <w:top w:val="none" w:sz="0" w:space="0" w:color="auto"/>
        <w:left w:val="none" w:sz="0" w:space="0" w:color="auto"/>
        <w:bottom w:val="none" w:sz="0" w:space="0" w:color="auto"/>
        <w:right w:val="none" w:sz="0" w:space="0" w:color="auto"/>
      </w:divBdr>
      <w:divsChild>
        <w:div w:id="716510107">
          <w:marLeft w:val="0"/>
          <w:marRight w:val="0"/>
          <w:marTop w:val="0"/>
          <w:marBottom w:val="180"/>
          <w:divBdr>
            <w:top w:val="none" w:sz="0" w:space="0" w:color="auto"/>
            <w:left w:val="none" w:sz="0" w:space="0" w:color="auto"/>
            <w:bottom w:val="none" w:sz="0" w:space="0" w:color="auto"/>
            <w:right w:val="none" w:sz="0" w:space="0" w:color="auto"/>
          </w:divBdr>
        </w:div>
        <w:div w:id="277570243">
          <w:marLeft w:val="0"/>
          <w:marRight w:val="0"/>
          <w:marTop w:val="0"/>
          <w:marBottom w:val="1800"/>
          <w:divBdr>
            <w:top w:val="none" w:sz="0" w:space="0" w:color="auto"/>
            <w:left w:val="none" w:sz="0" w:space="0" w:color="auto"/>
            <w:bottom w:val="none" w:sz="0" w:space="0" w:color="auto"/>
            <w:right w:val="none" w:sz="0" w:space="0" w:color="auto"/>
          </w:divBdr>
          <w:divsChild>
            <w:div w:id="693459017">
              <w:marLeft w:val="375"/>
              <w:marRight w:val="375"/>
              <w:marTop w:val="0"/>
              <w:marBottom w:val="225"/>
              <w:divBdr>
                <w:top w:val="none" w:sz="0" w:space="0" w:color="auto"/>
                <w:left w:val="none" w:sz="0" w:space="0" w:color="auto"/>
                <w:bottom w:val="none" w:sz="0" w:space="0" w:color="auto"/>
                <w:right w:val="none" w:sz="0" w:space="0" w:color="auto"/>
              </w:divBdr>
              <w:divsChild>
                <w:div w:id="1319458052">
                  <w:marLeft w:val="0"/>
                  <w:marRight w:val="0"/>
                  <w:marTop w:val="0"/>
                  <w:marBottom w:val="0"/>
                  <w:divBdr>
                    <w:top w:val="none" w:sz="0" w:space="0" w:color="auto"/>
                    <w:left w:val="none" w:sz="0" w:space="0" w:color="auto"/>
                    <w:bottom w:val="none" w:sz="0" w:space="0" w:color="auto"/>
                    <w:right w:val="none" w:sz="0" w:space="0" w:color="auto"/>
                  </w:divBdr>
                  <w:divsChild>
                    <w:div w:id="1368943218">
                      <w:marLeft w:val="0"/>
                      <w:marRight w:val="0"/>
                      <w:marTop w:val="0"/>
                      <w:marBottom w:val="0"/>
                      <w:divBdr>
                        <w:top w:val="single" w:sz="48" w:space="4" w:color="F2F2F2"/>
                        <w:left w:val="single" w:sz="48" w:space="11" w:color="F2F2F2"/>
                        <w:bottom w:val="single" w:sz="48" w:space="11" w:color="F2F2F2"/>
                        <w:right w:val="single" w:sz="48" w:space="11" w:color="F2F2F2"/>
                      </w:divBdr>
                      <w:divsChild>
                        <w:div w:id="477917365">
                          <w:marLeft w:val="-375"/>
                          <w:marRight w:val="0"/>
                          <w:marTop w:val="0"/>
                          <w:marBottom w:val="150"/>
                          <w:divBdr>
                            <w:top w:val="none" w:sz="0" w:space="0" w:color="auto"/>
                            <w:left w:val="none" w:sz="0" w:space="0" w:color="auto"/>
                            <w:bottom w:val="none" w:sz="0" w:space="0" w:color="auto"/>
                            <w:right w:val="none" w:sz="0" w:space="0" w:color="auto"/>
                          </w:divBdr>
                        </w:div>
                        <w:div w:id="1828782648">
                          <w:marLeft w:val="0"/>
                          <w:marRight w:val="0"/>
                          <w:marTop w:val="75"/>
                          <w:marBottom w:val="225"/>
                          <w:divBdr>
                            <w:top w:val="none" w:sz="0" w:space="0" w:color="auto"/>
                            <w:left w:val="none" w:sz="0" w:space="0" w:color="auto"/>
                            <w:bottom w:val="none" w:sz="0" w:space="0" w:color="auto"/>
                            <w:right w:val="none" w:sz="0" w:space="0" w:color="auto"/>
                          </w:divBdr>
                        </w:div>
                        <w:div w:id="37535439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2096853945">
              <w:marLeft w:val="375"/>
              <w:marRight w:val="375"/>
              <w:marTop w:val="0"/>
              <w:marBottom w:val="225"/>
              <w:divBdr>
                <w:top w:val="none" w:sz="0" w:space="4" w:color="auto"/>
                <w:left w:val="single" w:sz="48" w:space="11" w:color="F5F5F5"/>
                <w:bottom w:val="none" w:sz="0" w:space="11" w:color="auto"/>
                <w:right w:val="none" w:sz="0" w:space="11" w:color="auto"/>
              </w:divBdr>
              <w:divsChild>
                <w:div w:id="127432772">
                  <w:marLeft w:val="-375"/>
                  <w:marRight w:val="0"/>
                  <w:marTop w:val="0"/>
                  <w:marBottom w:val="240"/>
                  <w:divBdr>
                    <w:top w:val="none" w:sz="0" w:space="0" w:color="auto"/>
                    <w:left w:val="none" w:sz="0" w:space="0" w:color="auto"/>
                    <w:bottom w:val="none" w:sz="0" w:space="0" w:color="auto"/>
                    <w:right w:val="none" w:sz="0" w:space="0" w:color="auto"/>
                  </w:divBdr>
                </w:div>
                <w:div w:id="1210191983">
                  <w:marLeft w:val="0"/>
                  <w:marRight w:val="0"/>
                  <w:marTop w:val="0"/>
                  <w:marBottom w:val="0"/>
                  <w:divBdr>
                    <w:top w:val="none" w:sz="0" w:space="0" w:color="auto"/>
                    <w:left w:val="none" w:sz="0" w:space="0" w:color="auto"/>
                    <w:bottom w:val="none" w:sz="0" w:space="0" w:color="auto"/>
                    <w:right w:val="none" w:sz="0" w:space="0" w:color="auto"/>
                  </w:divBdr>
                </w:div>
              </w:divsChild>
            </w:div>
            <w:div w:id="1231498125">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524051914">
                  <w:marLeft w:val="-375"/>
                  <w:marRight w:val="0"/>
                  <w:marTop w:val="0"/>
                  <w:marBottom w:val="240"/>
                  <w:divBdr>
                    <w:top w:val="none" w:sz="0" w:space="0" w:color="auto"/>
                    <w:left w:val="none" w:sz="0" w:space="0" w:color="auto"/>
                    <w:bottom w:val="none" w:sz="0" w:space="0" w:color="auto"/>
                    <w:right w:val="none" w:sz="0" w:space="0" w:color="auto"/>
                  </w:divBdr>
                </w:div>
                <w:div w:id="97020100">
                  <w:marLeft w:val="0"/>
                  <w:marRight w:val="0"/>
                  <w:marTop w:val="0"/>
                  <w:marBottom w:val="0"/>
                  <w:divBdr>
                    <w:top w:val="none" w:sz="0" w:space="0" w:color="auto"/>
                    <w:left w:val="none" w:sz="0" w:space="0" w:color="auto"/>
                    <w:bottom w:val="none" w:sz="0" w:space="0" w:color="auto"/>
                    <w:right w:val="none" w:sz="0" w:space="0" w:color="auto"/>
                  </w:divBdr>
                  <w:divsChild>
                    <w:div w:id="5454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155293">
              <w:marLeft w:val="375"/>
              <w:marRight w:val="375"/>
              <w:marTop w:val="0"/>
              <w:marBottom w:val="225"/>
              <w:divBdr>
                <w:top w:val="none" w:sz="0" w:space="0" w:color="auto"/>
                <w:left w:val="none" w:sz="0" w:space="0" w:color="auto"/>
                <w:bottom w:val="none" w:sz="0" w:space="0" w:color="auto"/>
                <w:right w:val="none" w:sz="0" w:space="0" w:color="auto"/>
              </w:divBdr>
              <w:divsChild>
                <w:div w:id="937907147">
                  <w:marLeft w:val="0"/>
                  <w:marRight w:val="0"/>
                  <w:marTop w:val="0"/>
                  <w:marBottom w:val="0"/>
                  <w:divBdr>
                    <w:top w:val="none" w:sz="0" w:space="0" w:color="auto"/>
                    <w:left w:val="none" w:sz="0" w:space="0" w:color="auto"/>
                    <w:bottom w:val="none" w:sz="0" w:space="0" w:color="auto"/>
                    <w:right w:val="none" w:sz="0" w:space="0" w:color="auto"/>
                  </w:divBdr>
                  <w:divsChild>
                    <w:div w:id="816217772">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629705926">
                          <w:marLeft w:val="-375"/>
                          <w:marRight w:val="0"/>
                          <w:marTop w:val="0"/>
                          <w:marBottom w:val="150"/>
                          <w:divBdr>
                            <w:top w:val="none" w:sz="0" w:space="0" w:color="auto"/>
                            <w:left w:val="none" w:sz="0" w:space="0" w:color="auto"/>
                            <w:bottom w:val="none" w:sz="0" w:space="0" w:color="auto"/>
                            <w:right w:val="none" w:sz="0" w:space="0" w:color="auto"/>
                          </w:divBdr>
                        </w:div>
                        <w:div w:id="173109826">
                          <w:marLeft w:val="0"/>
                          <w:marRight w:val="0"/>
                          <w:marTop w:val="75"/>
                          <w:marBottom w:val="225"/>
                          <w:divBdr>
                            <w:top w:val="none" w:sz="0" w:space="0" w:color="auto"/>
                            <w:left w:val="none" w:sz="0" w:space="0" w:color="auto"/>
                            <w:bottom w:val="none" w:sz="0" w:space="0" w:color="auto"/>
                            <w:right w:val="none" w:sz="0" w:space="0" w:color="auto"/>
                          </w:divBdr>
                        </w:div>
                        <w:div w:id="1508978709">
                          <w:marLeft w:val="0"/>
                          <w:marRight w:val="0"/>
                          <w:marTop w:val="0"/>
                          <w:marBottom w:val="225"/>
                          <w:divBdr>
                            <w:top w:val="none" w:sz="0" w:space="0" w:color="auto"/>
                            <w:left w:val="none" w:sz="0" w:space="0" w:color="auto"/>
                            <w:bottom w:val="none" w:sz="0" w:space="0" w:color="auto"/>
                            <w:right w:val="none" w:sz="0" w:space="0" w:color="auto"/>
                          </w:divBdr>
                          <w:divsChild>
                            <w:div w:id="174806582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622341">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74130384">
                  <w:marLeft w:val="0"/>
                  <w:marRight w:val="0"/>
                  <w:marTop w:val="0"/>
                  <w:marBottom w:val="0"/>
                  <w:divBdr>
                    <w:top w:val="none" w:sz="0" w:space="0" w:color="auto"/>
                    <w:left w:val="none" w:sz="0" w:space="0" w:color="auto"/>
                    <w:bottom w:val="none" w:sz="0" w:space="0" w:color="auto"/>
                    <w:right w:val="none" w:sz="0" w:space="0" w:color="auto"/>
                  </w:divBdr>
                </w:div>
              </w:divsChild>
            </w:div>
            <w:div w:id="1077243538">
              <w:marLeft w:val="375"/>
              <w:marRight w:val="375"/>
              <w:marTop w:val="0"/>
              <w:marBottom w:val="225"/>
              <w:divBdr>
                <w:top w:val="none" w:sz="0" w:space="0" w:color="auto"/>
                <w:left w:val="none" w:sz="0" w:space="0" w:color="auto"/>
                <w:bottom w:val="none" w:sz="0" w:space="0" w:color="auto"/>
                <w:right w:val="none" w:sz="0" w:space="0" w:color="auto"/>
              </w:divBdr>
              <w:divsChild>
                <w:div w:id="2070886192">
                  <w:marLeft w:val="0"/>
                  <w:marRight w:val="0"/>
                  <w:marTop w:val="0"/>
                  <w:marBottom w:val="0"/>
                  <w:divBdr>
                    <w:top w:val="none" w:sz="0" w:space="0" w:color="auto"/>
                    <w:left w:val="none" w:sz="0" w:space="0" w:color="auto"/>
                    <w:bottom w:val="none" w:sz="0" w:space="0" w:color="auto"/>
                    <w:right w:val="none" w:sz="0" w:space="0" w:color="auto"/>
                  </w:divBdr>
                  <w:divsChild>
                    <w:div w:id="1876624174">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268079944">
                          <w:marLeft w:val="-375"/>
                          <w:marRight w:val="0"/>
                          <w:marTop w:val="0"/>
                          <w:marBottom w:val="150"/>
                          <w:divBdr>
                            <w:top w:val="none" w:sz="0" w:space="0" w:color="auto"/>
                            <w:left w:val="none" w:sz="0" w:space="0" w:color="auto"/>
                            <w:bottom w:val="none" w:sz="0" w:space="0" w:color="auto"/>
                            <w:right w:val="none" w:sz="0" w:space="0" w:color="auto"/>
                          </w:divBdr>
                        </w:div>
                        <w:div w:id="896211242">
                          <w:marLeft w:val="0"/>
                          <w:marRight w:val="0"/>
                          <w:marTop w:val="75"/>
                          <w:marBottom w:val="225"/>
                          <w:divBdr>
                            <w:top w:val="none" w:sz="0" w:space="0" w:color="auto"/>
                            <w:left w:val="none" w:sz="0" w:space="0" w:color="auto"/>
                            <w:bottom w:val="none" w:sz="0" w:space="0" w:color="auto"/>
                            <w:right w:val="none" w:sz="0" w:space="0" w:color="auto"/>
                          </w:divBdr>
                        </w:div>
                        <w:div w:id="163440604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601718283">
              <w:marLeft w:val="375"/>
              <w:marRight w:val="375"/>
              <w:marTop w:val="0"/>
              <w:marBottom w:val="225"/>
              <w:divBdr>
                <w:top w:val="none" w:sz="0" w:space="0" w:color="auto"/>
                <w:left w:val="none" w:sz="0" w:space="0" w:color="auto"/>
                <w:bottom w:val="none" w:sz="0" w:space="0" w:color="auto"/>
                <w:right w:val="none" w:sz="0" w:space="0" w:color="auto"/>
              </w:divBdr>
              <w:divsChild>
                <w:div w:id="275598005">
                  <w:marLeft w:val="0"/>
                  <w:marRight w:val="0"/>
                  <w:marTop w:val="0"/>
                  <w:marBottom w:val="0"/>
                  <w:divBdr>
                    <w:top w:val="none" w:sz="0" w:space="0" w:color="auto"/>
                    <w:left w:val="none" w:sz="0" w:space="0" w:color="auto"/>
                    <w:bottom w:val="none" w:sz="0" w:space="0" w:color="auto"/>
                    <w:right w:val="none" w:sz="0" w:space="0" w:color="auto"/>
                  </w:divBdr>
                  <w:divsChild>
                    <w:div w:id="1742215150">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101488651">
                          <w:marLeft w:val="-375"/>
                          <w:marRight w:val="0"/>
                          <w:marTop w:val="0"/>
                          <w:marBottom w:val="150"/>
                          <w:divBdr>
                            <w:top w:val="none" w:sz="0" w:space="0" w:color="auto"/>
                            <w:left w:val="none" w:sz="0" w:space="0" w:color="auto"/>
                            <w:bottom w:val="none" w:sz="0" w:space="0" w:color="auto"/>
                            <w:right w:val="none" w:sz="0" w:space="0" w:color="auto"/>
                          </w:divBdr>
                        </w:div>
                        <w:div w:id="1498574631">
                          <w:marLeft w:val="0"/>
                          <w:marRight w:val="0"/>
                          <w:marTop w:val="75"/>
                          <w:marBottom w:val="225"/>
                          <w:divBdr>
                            <w:top w:val="none" w:sz="0" w:space="0" w:color="auto"/>
                            <w:left w:val="none" w:sz="0" w:space="0" w:color="auto"/>
                            <w:bottom w:val="none" w:sz="0" w:space="0" w:color="auto"/>
                            <w:right w:val="none" w:sz="0" w:space="0" w:color="auto"/>
                          </w:divBdr>
                        </w:div>
                        <w:div w:id="278413246">
                          <w:marLeft w:val="0"/>
                          <w:marRight w:val="0"/>
                          <w:marTop w:val="0"/>
                          <w:marBottom w:val="225"/>
                          <w:divBdr>
                            <w:top w:val="none" w:sz="0" w:space="0" w:color="auto"/>
                            <w:left w:val="none" w:sz="0" w:space="0" w:color="auto"/>
                            <w:bottom w:val="none" w:sz="0" w:space="0" w:color="auto"/>
                            <w:right w:val="none" w:sz="0" w:space="0" w:color="auto"/>
                          </w:divBdr>
                          <w:divsChild>
                            <w:div w:id="124514019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1845431">
      <w:bodyDiv w:val="1"/>
      <w:marLeft w:val="0"/>
      <w:marRight w:val="0"/>
      <w:marTop w:val="0"/>
      <w:marBottom w:val="0"/>
      <w:divBdr>
        <w:top w:val="none" w:sz="0" w:space="0" w:color="auto"/>
        <w:left w:val="none" w:sz="0" w:space="0" w:color="auto"/>
        <w:bottom w:val="none" w:sz="0" w:space="0" w:color="auto"/>
        <w:right w:val="none" w:sz="0" w:space="0" w:color="auto"/>
      </w:divBdr>
      <w:divsChild>
        <w:div w:id="1853031341">
          <w:marLeft w:val="0"/>
          <w:marRight w:val="0"/>
          <w:marTop w:val="0"/>
          <w:marBottom w:val="180"/>
          <w:divBdr>
            <w:top w:val="none" w:sz="0" w:space="0" w:color="auto"/>
            <w:left w:val="none" w:sz="0" w:space="0" w:color="auto"/>
            <w:bottom w:val="none" w:sz="0" w:space="0" w:color="auto"/>
            <w:right w:val="none" w:sz="0" w:space="0" w:color="auto"/>
          </w:divBdr>
        </w:div>
        <w:div w:id="2085369302">
          <w:marLeft w:val="0"/>
          <w:marRight w:val="0"/>
          <w:marTop w:val="0"/>
          <w:marBottom w:val="1800"/>
          <w:divBdr>
            <w:top w:val="none" w:sz="0" w:space="0" w:color="auto"/>
            <w:left w:val="none" w:sz="0" w:space="0" w:color="auto"/>
            <w:bottom w:val="none" w:sz="0" w:space="0" w:color="auto"/>
            <w:right w:val="none" w:sz="0" w:space="0" w:color="auto"/>
          </w:divBdr>
        </w:div>
      </w:divsChild>
    </w:div>
    <w:div w:id="1966495614">
      <w:bodyDiv w:val="1"/>
      <w:marLeft w:val="0"/>
      <w:marRight w:val="0"/>
      <w:marTop w:val="0"/>
      <w:marBottom w:val="0"/>
      <w:divBdr>
        <w:top w:val="none" w:sz="0" w:space="0" w:color="auto"/>
        <w:left w:val="none" w:sz="0" w:space="0" w:color="auto"/>
        <w:bottom w:val="none" w:sz="0" w:space="0" w:color="auto"/>
        <w:right w:val="none" w:sz="0" w:space="0" w:color="auto"/>
      </w:divBdr>
      <w:divsChild>
        <w:div w:id="1774401661">
          <w:marLeft w:val="0"/>
          <w:marRight w:val="0"/>
          <w:marTop w:val="0"/>
          <w:marBottom w:val="180"/>
          <w:divBdr>
            <w:top w:val="none" w:sz="0" w:space="0" w:color="auto"/>
            <w:left w:val="none" w:sz="0" w:space="0" w:color="auto"/>
            <w:bottom w:val="none" w:sz="0" w:space="0" w:color="auto"/>
            <w:right w:val="none" w:sz="0" w:space="0" w:color="auto"/>
          </w:divBdr>
        </w:div>
        <w:div w:id="290939243">
          <w:marLeft w:val="0"/>
          <w:marRight w:val="0"/>
          <w:marTop w:val="0"/>
          <w:marBottom w:val="1800"/>
          <w:divBdr>
            <w:top w:val="none" w:sz="0" w:space="0" w:color="auto"/>
            <w:left w:val="none" w:sz="0" w:space="0" w:color="auto"/>
            <w:bottom w:val="none" w:sz="0" w:space="0" w:color="auto"/>
            <w:right w:val="none" w:sz="0" w:space="0" w:color="auto"/>
          </w:divBdr>
        </w:div>
      </w:divsChild>
    </w:div>
    <w:div w:id="2078093183">
      <w:bodyDiv w:val="1"/>
      <w:marLeft w:val="0"/>
      <w:marRight w:val="0"/>
      <w:marTop w:val="0"/>
      <w:marBottom w:val="0"/>
      <w:divBdr>
        <w:top w:val="none" w:sz="0" w:space="0" w:color="auto"/>
        <w:left w:val="none" w:sz="0" w:space="0" w:color="auto"/>
        <w:bottom w:val="none" w:sz="0" w:space="0" w:color="auto"/>
        <w:right w:val="none" w:sz="0" w:space="0" w:color="auto"/>
      </w:divBdr>
      <w:divsChild>
        <w:div w:id="211041385">
          <w:marLeft w:val="0"/>
          <w:marRight w:val="0"/>
          <w:marTop w:val="0"/>
          <w:marBottom w:val="180"/>
          <w:divBdr>
            <w:top w:val="none" w:sz="0" w:space="0" w:color="auto"/>
            <w:left w:val="none" w:sz="0" w:space="0" w:color="auto"/>
            <w:bottom w:val="none" w:sz="0" w:space="0" w:color="auto"/>
            <w:right w:val="none" w:sz="0" w:space="0" w:color="auto"/>
          </w:divBdr>
        </w:div>
        <w:div w:id="1125199138">
          <w:marLeft w:val="0"/>
          <w:marRight w:val="0"/>
          <w:marTop w:val="0"/>
          <w:marBottom w:val="1800"/>
          <w:divBdr>
            <w:top w:val="none" w:sz="0" w:space="0" w:color="auto"/>
            <w:left w:val="none" w:sz="0" w:space="0" w:color="auto"/>
            <w:bottom w:val="none" w:sz="0" w:space="0" w:color="auto"/>
            <w:right w:val="none" w:sz="0" w:space="0" w:color="auto"/>
          </w:divBdr>
          <w:divsChild>
            <w:div w:id="587539890">
              <w:marLeft w:val="375"/>
              <w:marRight w:val="375"/>
              <w:marTop w:val="0"/>
              <w:marBottom w:val="225"/>
              <w:divBdr>
                <w:top w:val="none" w:sz="0" w:space="0" w:color="auto"/>
                <w:left w:val="none" w:sz="0" w:space="0" w:color="auto"/>
                <w:bottom w:val="none" w:sz="0" w:space="0" w:color="auto"/>
                <w:right w:val="none" w:sz="0" w:space="0" w:color="auto"/>
              </w:divBdr>
              <w:divsChild>
                <w:div w:id="307710151">
                  <w:marLeft w:val="0"/>
                  <w:marRight w:val="0"/>
                  <w:marTop w:val="0"/>
                  <w:marBottom w:val="0"/>
                  <w:divBdr>
                    <w:top w:val="none" w:sz="0" w:space="0" w:color="auto"/>
                    <w:left w:val="none" w:sz="0" w:space="0" w:color="auto"/>
                    <w:bottom w:val="none" w:sz="0" w:space="0" w:color="auto"/>
                    <w:right w:val="none" w:sz="0" w:space="0" w:color="auto"/>
                  </w:divBdr>
                  <w:divsChild>
                    <w:div w:id="1563911069">
                      <w:marLeft w:val="0"/>
                      <w:marRight w:val="0"/>
                      <w:marTop w:val="0"/>
                      <w:marBottom w:val="0"/>
                      <w:divBdr>
                        <w:top w:val="single" w:sz="48" w:space="4" w:color="F2F2F2"/>
                        <w:left w:val="single" w:sz="48" w:space="11" w:color="F2F2F2"/>
                        <w:bottom w:val="single" w:sz="48" w:space="11" w:color="F2F2F2"/>
                        <w:right w:val="single" w:sz="48" w:space="11" w:color="F2F2F2"/>
                      </w:divBdr>
                      <w:divsChild>
                        <w:div w:id="559512127">
                          <w:marLeft w:val="-375"/>
                          <w:marRight w:val="0"/>
                          <w:marTop w:val="0"/>
                          <w:marBottom w:val="150"/>
                          <w:divBdr>
                            <w:top w:val="none" w:sz="0" w:space="0" w:color="auto"/>
                            <w:left w:val="none" w:sz="0" w:space="0" w:color="auto"/>
                            <w:bottom w:val="none" w:sz="0" w:space="0" w:color="auto"/>
                            <w:right w:val="none" w:sz="0" w:space="0" w:color="auto"/>
                          </w:divBdr>
                        </w:div>
                        <w:div w:id="1720670774">
                          <w:marLeft w:val="0"/>
                          <w:marRight w:val="0"/>
                          <w:marTop w:val="75"/>
                          <w:marBottom w:val="225"/>
                          <w:divBdr>
                            <w:top w:val="none" w:sz="0" w:space="0" w:color="auto"/>
                            <w:left w:val="none" w:sz="0" w:space="0" w:color="auto"/>
                            <w:bottom w:val="none" w:sz="0" w:space="0" w:color="auto"/>
                            <w:right w:val="none" w:sz="0" w:space="0" w:color="auto"/>
                          </w:divBdr>
                        </w:div>
                        <w:div w:id="157150307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992022377">
              <w:marLeft w:val="375"/>
              <w:marRight w:val="375"/>
              <w:marTop w:val="0"/>
              <w:marBottom w:val="225"/>
              <w:divBdr>
                <w:top w:val="none" w:sz="0" w:space="0" w:color="auto"/>
                <w:left w:val="none" w:sz="0" w:space="0" w:color="auto"/>
                <w:bottom w:val="none" w:sz="0" w:space="0" w:color="auto"/>
                <w:right w:val="none" w:sz="0" w:space="0" w:color="auto"/>
              </w:divBdr>
              <w:divsChild>
                <w:div w:id="1297297536">
                  <w:marLeft w:val="0"/>
                  <w:marRight w:val="0"/>
                  <w:marTop w:val="0"/>
                  <w:marBottom w:val="0"/>
                  <w:divBdr>
                    <w:top w:val="none" w:sz="0" w:space="0" w:color="auto"/>
                    <w:left w:val="none" w:sz="0" w:space="0" w:color="auto"/>
                    <w:bottom w:val="none" w:sz="0" w:space="0" w:color="auto"/>
                    <w:right w:val="none" w:sz="0" w:space="0" w:color="auto"/>
                  </w:divBdr>
                  <w:divsChild>
                    <w:div w:id="356195709">
                      <w:marLeft w:val="0"/>
                      <w:marRight w:val="0"/>
                      <w:marTop w:val="0"/>
                      <w:marBottom w:val="0"/>
                      <w:divBdr>
                        <w:top w:val="single" w:sz="48" w:space="4" w:color="F2F2F2"/>
                        <w:left w:val="single" w:sz="48" w:space="11" w:color="F2F2F2"/>
                        <w:bottom w:val="single" w:sz="48" w:space="11" w:color="F2F2F2"/>
                        <w:right w:val="single" w:sz="48" w:space="11" w:color="F2F2F2"/>
                      </w:divBdr>
                      <w:divsChild>
                        <w:div w:id="878276246">
                          <w:marLeft w:val="-375"/>
                          <w:marRight w:val="0"/>
                          <w:marTop w:val="0"/>
                          <w:marBottom w:val="150"/>
                          <w:divBdr>
                            <w:top w:val="none" w:sz="0" w:space="0" w:color="auto"/>
                            <w:left w:val="none" w:sz="0" w:space="0" w:color="auto"/>
                            <w:bottom w:val="none" w:sz="0" w:space="0" w:color="auto"/>
                            <w:right w:val="none" w:sz="0" w:space="0" w:color="auto"/>
                          </w:divBdr>
                        </w:div>
                        <w:div w:id="687026315">
                          <w:marLeft w:val="0"/>
                          <w:marRight w:val="0"/>
                          <w:marTop w:val="75"/>
                          <w:marBottom w:val="225"/>
                          <w:divBdr>
                            <w:top w:val="none" w:sz="0" w:space="0" w:color="auto"/>
                            <w:left w:val="none" w:sz="0" w:space="0" w:color="auto"/>
                            <w:bottom w:val="none" w:sz="0" w:space="0" w:color="auto"/>
                            <w:right w:val="none" w:sz="0" w:space="0" w:color="auto"/>
                          </w:divBdr>
                        </w:div>
                        <w:div w:id="167425817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2122605648">
      <w:bodyDiv w:val="1"/>
      <w:marLeft w:val="0"/>
      <w:marRight w:val="0"/>
      <w:marTop w:val="0"/>
      <w:marBottom w:val="0"/>
      <w:divBdr>
        <w:top w:val="none" w:sz="0" w:space="0" w:color="auto"/>
        <w:left w:val="none" w:sz="0" w:space="0" w:color="auto"/>
        <w:bottom w:val="none" w:sz="0" w:space="0" w:color="auto"/>
        <w:right w:val="none" w:sz="0" w:space="0" w:color="auto"/>
      </w:divBdr>
      <w:divsChild>
        <w:div w:id="1119683375">
          <w:marLeft w:val="0"/>
          <w:marRight w:val="0"/>
          <w:marTop w:val="0"/>
          <w:marBottom w:val="180"/>
          <w:divBdr>
            <w:top w:val="none" w:sz="0" w:space="0" w:color="auto"/>
            <w:left w:val="none" w:sz="0" w:space="0" w:color="auto"/>
            <w:bottom w:val="none" w:sz="0" w:space="0" w:color="auto"/>
            <w:right w:val="none" w:sz="0" w:space="0" w:color="auto"/>
          </w:divBdr>
        </w:div>
        <w:div w:id="1287273553">
          <w:marLeft w:val="0"/>
          <w:marRight w:val="0"/>
          <w:marTop w:val="0"/>
          <w:marBottom w:val="1800"/>
          <w:divBdr>
            <w:top w:val="none" w:sz="0" w:space="0" w:color="auto"/>
            <w:left w:val="none" w:sz="0" w:space="0" w:color="auto"/>
            <w:bottom w:val="none" w:sz="0" w:space="0" w:color="auto"/>
            <w:right w:val="none" w:sz="0" w:space="0" w:color="auto"/>
          </w:divBdr>
          <w:divsChild>
            <w:div w:id="2048026380">
              <w:marLeft w:val="375"/>
              <w:marRight w:val="375"/>
              <w:marTop w:val="0"/>
              <w:marBottom w:val="225"/>
              <w:divBdr>
                <w:top w:val="none" w:sz="0" w:space="4" w:color="auto"/>
                <w:left w:val="single" w:sz="48" w:space="11" w:color="F5F5F5"/>
                <w:bottom w:val="none" w:sz="0" w:space="11" w:color="auto"/>
                <w:right w:val="none" w:sz="0" w:space="11" w:color="auto"/>
              </w:divBdr>
              <w:divsChild>
                <w:div w:id="951865265">
                  <w:marLeft w:val="-375"/>
                  <w:marRight w:val="0"/>
                  <w:marTop w:val="0"/>
                  <w:marBottom w:val="240"/>
                  <w:divBdr>
                    <w:top w:val="none" w:sz="0" w:space="0" w:color="auto"/>
                    <w:left w:val="none" w:sz="0" w:space="0" w:color="auto"/>
                    <w:bottom w:val="none" w:sz="0" w:space="0" w:color="auto"/>
                    <w:right w:val="none" w:sz="0" w:space="0" w:color="auto"/>
                  </w:divBdr>
                </w:div>
                <w:div w:id="314719660">
                  <w:marLeft w:val="0"/>
                  <w:marRight w:val="0"/>
                  <w:marTop w:val="0"/>
                  <w:marBottom w:val="0"/>
                  <w:divBdr>
                    <w:top w:val="none" w:sz="0" w:space="0" w:color="auto"/>
                    <w:left w:val="none" w:sz="0" w:space="0" w:color="auto"/>
                    <w:bottom w:val="none" w:sz="0" w:space="0" w:color="auto"/>
                    <w:right w:val="none" w:sz="0" w:space="0" w:color="auto"/>
                  </w:divBdr>
                </w:div>
              </w:divsChild>
            </w:div>
            <w:div w:id="602954697">
              <w:marLeft w:val="375"/>
              <w:marRight w:val="375"/>
              <w:marTop w:val="0"/>
              <w:marBottom w:val="225"/>
              <w:divBdr>
                <w:top w:val="none" w:sz="0" w:space="0" w:color="auto"/>
                <w:left w:val="none" w:sz="0" w:space="0" w:color="auto"/>
                <w:bottom w:val="none" w:sz="0" w:space="0" w:color="auto"/>
                <w:right w:val="none" w:sz="0" w:space="0" w:color="auto"/>
              </w:divBdr>
              <w:divsChild>
                <w:div w:id="747532840">
                  <w:marLeft w:val="0"/>
                  <w:marRight w:val="0"/>
                  <w:marTop w:val="0"/>
                  <w:marBottom w:val="0"/>
                  <w:divBdr>
                    <w:top w:val="none" w:sz="0" w:space="0" w:color="auto"/>
                    <w:left w:val="none" w:sz="0" w:space="0" w:color="auto"/>
                    <w:bottom w:val="none" w:sz="0" w:space="0" w:color="auto"/>
                    <w:right w:val="none" w:sz="0" w:space="0" w:color="auto"/>
                  </w:divBdr>
                  <w:divsChild>
                    <w:div w:id="1998730855">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764299585">
                          <w:marLeft w:val="-375"/>
                          <w:marRight w:val="0"/>
                          <w:marTop w:val="0"/>
                          <w:marBottom w:val="150"/>
                          <w:divBdr>
                            <w:top w:val="none" w:sz="0" w:space="0" w:color="auto"/>
                            <w:left w:val="none" w:sz="0" w:space="0" w:color="auto"/>
                            <w:bottom w:val="none" w:sz="0" w:space="0" w:color="auto"/>
                            <w:right w:val="none" w:sz="0" w:space="0" w:color="auto"/>
                          </w:divBdr>
                        </w:div>
                        <w:div w:id="1121267031">
                          <w:marLeft w:val="0"/>
                          <w:marRight w:val="0"/>
                          <w:marTop w:val="75"/>
                          <w:marBottom w:val="225"/>
                          <w:divBdr>
                            <w:top w:val="none" w:sz="0" w:space="0" w:color="auto"/>
                            <w:left w:val="none" w:sz="0" w:space="0" w:color="auto"/>
                            <w:bottom w:val="none" w:sz="0" w:space="0" w:color="auto"/>
                            <w:right w:val="none" w:sz="0" w:space="0" w:color="auto"/>
                          </w:divBdr>
                        </w:div>
                        <w:div w:id="16024011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488013571">
              <w:marLeft w:val="375"/>
              <w:marRight w:val="375"/>
              <w:marTop w:val="0"/>
              <w:marBottom w:val="225"/>
              <w:divBdr>
                <w:top w:val="none" w:sz="0" w:space="0" w:color="auto"/>
                <w:left w:val="none" w:sz="0" w:space="0" w:color="auto"/>
                <w:bottom w:val="none" w:sz="0" w:space="0" w:color="auto"/>
                <w:right w:val="none" w:sz="0" w:space="0" w:color="auto"/>
              </w:divBdr>
              <w:divsChild>
                <w:div w:id="822815137">
                  <w:marLeft w:val="0"/>
                  <w:marRight w:val="0"/>
                  <w:marTop w:val="0"/>
                  <w:marBottom w:val="0"/>
                  <w:divBdr>
                    <w:top w:val="none" w:sz="0" w:space="0" w:color="auto"/>
                    <w:left w:val="none" w:sz="0" w:space="0" w:color="auto"/>
                    <w:bottom w:val="none" w:sz="0" w:space="0" w:color="auto"/>
                    <w:right w:val="none" w:sz="0" w:space="0" w:color="auto"/>
                  </w:divBdr>
                  <w:divsChild>
                    <w:div w:id="1922712485">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618100677">
                          <w:marLeft w:val="-375"/>
                          <w:marRight w:val="0"/>
                          <w:marTop w:val="0"/>
                          <w:marBottom w:val="150"/>
                          <w:divBdr>
                            <w:top w:val="none" w:sz="0" w:space="0" w:color="auto"/>
                            <w:left w:val="none" w:sz="0" w:space="0" w:color="auto"/>
                            <w:bottom w:val="none" w:sz="0" w:space="0" w:color="auto"/>
                            <w:right w:val="none" w:sz="0" w:space="0" w:color="auto"/>
                          </w:divBdr>
                        </w:div>
                        <w:div w:id="1299915963">
                          <w:marLeft w:val="0"/>
                          <w:marRight w:val="0"/>
                          <w:marTop w:val="75"/>
                          <w:marBottom w:val="225"/>
                          <w:divBdr>
                            <w:top w:val="none" w:sz="0" w:space="0" w:color="auto"/>
                            <w:left w:val="none" w:sz="0" w:space="0" w:color="auto"/>
                            <w:bottom w:val="none" w:sz="0" w:space="0" w:color="auto"/>
                            <w:right w:val="none" w:sz="0" w:space="0" w:color="auto"/>
                          </w:divBdr>
                        </w:div>
                        <w:div w:id="85118397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javascript://" TargetMode="External"/><Relationship Id="rId21" Type="http://schemas.openxmlformats.org/officeDocument/2006/relationships/hyperlink" Target="javascript://" TargetMode="External"/><Relationship Id="rId42" Type="http://schemas.openxmlformats.org/officeDocument/2006/relationships/hyperlink" Target="javascript://" TargetMode="External"/><Relationship Id="rId63" Type="http://schemas.openxmlformats.org/officeDocument/2006/relationships/hyperlink" Target="javascript://" TargetMode="External"/><Relationship Id="rId84" Type="http://schemas.openxmlformats.org/officeDocument/2006/relationships/hyperlink" Target="javascript://" TargetMode="External"/><Relationship Id="rId16" Type="http://schemas.openxmlformats.org/officeDocument/2006/relationships/hyperlink" Target="javascript://" TargetMode="External"/><Relationship Id="rId107" Type="http://schemas.openxmlformats.org/officeDocument/2006/relationships/hyperlink" Target="javascript://" TargetMode="External"/><Relationship Id="rId11" Type="http://schemas.openxmlformats.org/officeDocument/2006/relationships/hyperlink" Target="javascript://" TargetMode="External"/><Relationship Id="rId32" Type="http://schemas.openxmlformats.org/officeDocument/2006/relationships/hyperlink" Target="javascript://" TargetMode="External"/><Relationship Id="rId37" Type="http://schemas.openxmlformats.org/officeDocument/2006/relationships/hyperlink" Target="javascript://" TargetMode="External"/><Relationship Id="rId53" Type="http://schemas.openxmlformats.org/officeDocument/2006/relationships/hyperlink" Target="javascript://" TargetMode="External"/><Relationship Id="rId58" Type="http://schemas.openxmlformats.org/officeDocument/2006/relationships/hyperlink" Target="javascript://" TargetMode="External"/><Relationship Id="rId74" Type="http://schemas.openxmlformats.org/officeDocument/2006/relationships/hyperlink" Target="javascript://" TargetMode="External"/><Relationship Id="rId79" Type="http://schemas.openxmlformats.org/officeDocument/2006/relationships/hyperlink" Target="javascript://" TargetMode="External"/><Relationship Id="rId102" Type="http://schemas.openxmlformats.org/officeDocument/2006/relationships/hyperlink" Target="javascript://" TargetMode="External"/><Relationship Id="rId123" Type="http://schemas.openxmlformats.org/officeDocument/2006/relationships/hyperlink" Target="javascript://" TargetMode="External"/><Relationship Id="rId128" Type="http://schemas.openxmlformats.org/officeDocument/2006/relationships/hyperlink" Target="javascript://" TargetMode="External"/><Relationship Id="rId5" Type="http://schemas.openxmlformats.org/officeDocument/2006/relationships/hyperlink" Target="javascript://" TargetMode="External"/><Relationship Id="rId90" Type="http://schemas.openxmlformats.org/officeDocument/2006/relationships/hyperlink" Target="javascript://" TargetMode="External"/><Relationship Id="rId95" Type="http://schemas.openxmlformats.org/officeDocument/2006/relationships/hyperlink" Target="javascript://" TargetMode="External"/><Relationship Id="rId22" Type="http://schemas.openxmlformats.org/officeDocument/2006/relationships/hyperlink" Target="javascript://" TargetMode="External"/><Relationship Id="rId27" Type="http://schemas.openxmlformats.org/officeDocument/2006/relationships/hyperlink" Target="javascript://" TargetMode="External"/><Relationship Id="rId43" Type="http://schemas.openxmlformats.org/officeDocument/2006/relationships/hyperlink" Target="javascript://" TargetMode="External"/><Relationship Id="rId48" Type="http://schemas.openxmlformats.org/officeDocument/2006/relationships/hyperlink" Target="javascript://" TargetMode="External"/><Relationship Id="rId64" Type="http://schemas.openxmlformats.org/officeDocument/2006/relationships/hyperlink" Target="javascript://" TargetMode="External"/><Relationship Id="rId69" Type="http://schemas.openxmlformats.org/officeDocument/2006/relationships/hyperlink" Target="javascript://" TargetMode="External"/><Relationship Id="rId113" Type="http://schemas.openxmlformats.org/officeDocument/2006/relationships/hyperlink" Target="javascript://" TargetMode="External"/><Relationship Id="rId118" Type="http://schemas.openxmlformats.org/officeDocument/2006/relationships/hyperlink" Target="javascript://" TargetMode="External"/><Relationship Id="rId134" Type="http://schemas.openxmlformats.org/officeDocument/2006/relationships/theme" Target="theme/theme1.xml"/><Relationship Id="rId80" Type="http://schemas.openxmlformats.org/officeDocument/2006/relationships/hyperlink" Target="javascript://" TargetMode="External"/><Relationship Id="rId85" Type="http://schemas.openxmlformats.org/officeDocument/2006/relationships/hyperlink" Target="javascript://" TargetMode="External"/><Relationship Id="rId12" Type="http://schemas.openxmlformats.org/officeDocument/2006/relationships/hyperlink" Target="javascript://" TargetMode="External"/><Relationship Id="rId17" Type="http://schemas.openxmlformats.org/officeDocument/2006/relationships/hyperlink" Target="javascript://" TargetMode="External"/><Relationship Id="rId33" Type="http://schemas.openxmlformats.org/officeDocument/2006/relationships/hyperlink" Target="javascript://" TargetMode="External"/><Relationship Id="rId38" Type="http://schemas.openxmlformats.org/officeDocument/2006/relationships/hyperlink" Target="javascript://" TargetMode="External"/><Relationship Id="rId59" Type="http://schemas.openxmlformats.org/officeDocument/2006/relationships/hyperlink" Target="javascript://" TargetMode="External"/><Relationship Id="rId103" Type="http://schemas.openxmlformats.org/officeDocument/2006/relationships/hyperlink" Target="javascript://" TargetMode="External"/><Relationship Id="rId108" Type="http://schemas.openxmlformats.org/officeDocument/2006/relationships/hyperlink" Target="javascript://" TargetMode="External"/><Relationship Id="rId124" Type="http://schemas.openxmlformats.org/officeDocument/2006/relationships/hyperlink" Target="javascript://" TargetMode="External"/><Relationship Id="rId129" Type="http://schemas.openxmlformats.org/officeDocument/2006/relationships/hyperlink" Target="javascript://" TargetMode="External"/><Relationship Id="rId54" Type="http://schemas.openxmlformats.org/officeDocument/2006/relationships/hyperlink" Target="javascript://" TargetMode="External"/><Relationship Id="rId70" Type="http://schemas.openxmlformats.org/officeDocument/2006/relationships/hyperlink" Target="javascript://" TargetMode="External"/><Relationship Id="rId75" Type="http://schemas.openxmlformats.org/officeDocument/2006/relationships/hyperlink" Target="javascript://" TargetMode="External"/><Relationship Id="rId91" Type="http://schemas.openxmlformats.org/officeDocument/2006/relationships/hyperlink" Target="javascript://" TargetMode="External"/><Relationship Id="rId96" Type="http://schemas.openxmlformats.org/officeDocument/2006/relationships/hyperlink" Target="javascript://" TargetMode="External"/><Relationship Id="rId1" Type="http://schemas.openxmlformats.org/officeDocument/2006/relationships/numbering" Target="numbering.xml"/><Relationship Id="rId6" Type="http://schemas.openxmlformats.org/officeDocument/2006/relationships/hyperlink" Target="javascript://" TargetMode="External"/><Relationship Id="rId23" Type="http://schemas.openxmlformats.org/officeDocument/2006/relationships/hyperlink" Target="javascript://" TargetMode="External"/><Relationship Id="rId28" Type="http://schemas.openxmlformats.org/officeDocument/2006/relationships/hyperlink" Target="javascript://" TargetMode="External"/><Relationship Id="rId49" Type="http://schemas.openxmlformats.org/officeDocument/2006/relationships/hyperlink" Target="javascript://" TargetMode="External"/><Relationship Id="rId114" Type="http://schemas.openxmlformats.org/officeDocument/2006/relationships/hyperlink" Target="javascript://" TargetMode="External"/><Relationship Id="rId119" Type="http://schemas.openxmlformats.org/officeDocument/2006/relationships/hyperlink" Target="javascript://" TargetMode="External"/><Relationship Id="rId44" Type="http://schemas.openxmlformats.org/officeDocument/2006/relationships/image" Target="media/image1.png"/><Relationship Id="rId60" Type="http://schemas.openxmlformats.org/officeDocument/2006/relationships/hyperlink" Target="javascript://" TargetMode="External"/><Relationship Id="rId65" Type="http://schemas.openxmlformats.org/officeDocument/2006/relationships/hyperlink" Target="javascript://" TargetMode="External"/><Relationship Id="rId81" Type="http://schemas.openxmlformats.org/officeDocument/2006/relationships/hyperlink" Target="javascript://" TargetMode="External"/><Relationship Id="rId86" Type="http://schemas.openxmlformats.org/officeDocument/2006/relationships/hyperlink" Target="javascript://" TargetMode="External"/><Relationship Id="rId130" Type="http://schemas.openxmlformats.org/officeDocument/2006/relationships/hyperlink" Target="javascript://" TargetMode="External"/><Relationship Id="rId13" Type="http://schemas.openxmlformats.org/officeDocument/2006/relationships/hyperlink" Target="javascript://" TargetMode="External"/><Relationship Id="rId18" Type="http://schemas.openxmlformats.org/officeDocument/2006/relationships/hyperlink" Target="javascript://" TargetMode="External"/><Relationship Id="rId39" Type="http://schemas.openxmlformats.org/officeDocument/2006/relationships/hyperlink" Target="javascript://" TargetMode="External"/><Relationship Id="rId109" Type="http://schemas.openxmlformats.org/officeDocument/2006/relationships/hyperlink" Target="javascript://" TargetMode="External"/><Relationship Id="rId34" Type="http://schemas.openxmlformats.org/officeDocument/2006/relationships/hyperlink" Target="javascript://" TargetMode="External"/><Relationship Id="rId50" Type="http://schemas.openxmlformats.org/officeDocument/2006/relationships/hyperlink" Target="javascript://" TargetMode="External"/><Relationship Id="rId55" Type="http://schemas.openxmlformats.org/officeDocument/2006/relationships/hyperlink" Target="javascript://" TargetMode="External"/><Relationship Id="rId76" Type="http://schemas.openxmlformats.org/officeDocument/2006/relationships/hyperlink" Target="javascript://" TargetMode="External"/><Relationship Id="rId97" Type="http://schemas.openxmlformats.org/officeDocument/2006/relationships/hyperlink" Target="javascript://" TargetMode="External"/><Relationship Id="rId104" Type="http://schemas.openxmlformats.org/officeDocument/2006/relationships/hyperlink" Target="javascript://" TargetMode="External"/><Relationship Id="rId120" Type="http://schemas.openxmlformats.org/officeDocument/2006/relationships/hyperlink" Target="javascript://" TargetMode="External"/><Relationship Id="rId125" Type="http://schemas.openxmlformats.org/officeDocument/2006/relationships/hyperlink" Target="javascript://" TargetMode="External"/><Relationship Id="rId7" Type="http://schemas.openxmlformats.org/officeDocument/2006/relationships/hyperlink" Target="javascript://" TargetMode="External"/><Relationship Id="rId71" Type="http://schemas.openxmlformats.org/officeDocument/2006/relationships/hyperlink" Target="javascript://" TargetMode="External"/><Relationship Id="rId92" Type="http://schemas.openxmlformats.org/officeDocument/2006/relationships/hyperlink" Target="javascript://" TargetMode="External"/><Relationship Id="rId2" Type="http://schemas.openxmlformats.org/officeDocument/2006/relationships/styles" Target="styles.xml"/><Relationship Id="rId29" Type="http://schemas.openxmlformats.org/officeDocument/2006/relationships/hyperlink" Target="javascript://" TargetMode="External"/><Relationship Id="rId24" Type="http://schemas.openxmlformats.org/officeDocument/2006/relationships/hyperlink" Target="javascript://" TargetMode="External"/><Relationship Id="rId40" Type="http://schemas.openxmlformats.org/officeDocument/2006/relationships/hyperlink" Target="javascript://" TargetMode="External"/><Relationship Id="rId45" Type="http://schemas.openxmlformats.org/officeDocument/2006/relationships/hyperlink" Target="javascript://" TargetMode="External"/><Relationship Id="rId66" Type="http://schemas.openxmlformats.org/officeDocument/2006/relationships/hyperlink" Target="javascript://" TargetMode="External"/><Relationship Id="rId87" Type="http://schemas.openxmlformats.org/officeDocument/2006/relationships/hyperlink" Target="javascript://" TargetMode="External"/><Relationship Id="rId110" Type="http://schemas.openxmlformats.org/officeDocument/2006/relationships/hyperlink" Target="javascript://" TargetMode="External"/><Relationship Id="rId115" Type="http://schemas.openxmlformats.org/officeDocument/2006/relationships/hyperlink" Target="javascript://" TargetMode="External"/><Relationship Id="rId131" Type="http://schemas.openxmlformats.org/officeDocument/2006/relationships/hyperlink" Target="javascript://" TargetMode="External"/><Relationship Id="rId61" Type="http://schemas.openxmlformats.org/officeDocument/2006/relationships/hyperlink" Target="javascript://" TargetMode="External"/><Relationship Id="rId82" Type="http://schemas.openxmlformats.org/officeDocument/2006/relationships/hyperlink" Target="javascript://" TargetMode="External"/><Relationship Id="rId19" Type="http://schemas.openxmlformats.org/officeDocument/2006/relationships/hyperlink" Target="javascript://" TargetMode="External"/><Relationship Id="rId14" Type="http://schemas.openxmlformats.org/officeDocument/2006/relationships/hyperlink" Target="javascript://" TargetMode="External"/><Relationship Id="rId30" Type="http://schemas.openxmlformats.org/officeDocument/2006/relationships/hyperlink" Target="javascript://" TargetMode="External"/><Relationship Id="rId35" Type="http://schemas.openxmlformats.org/officeDocument/2006/relationships/hyperlink" Target="javascript://" TargetMode="External"/><Relationship Id="rId56" Type="http://schemas.openxmlformats.org/officeDocument/2006/relationships/hyperlink" Target="javascript://" TargetMode="External"/><Relationship Id="rId77" Type="http://schemas.openxmlformats.org/officeDocument/2006/relationships/hyperlink" Target="javascript://" TargetMode="External"/><Relationship Id="rId100" Type="http://schemas.openxmlformats.org/officeDocument/2006/relationships/hyperlink" Target="javascript://" TargetMode="External"/><Relationship Id="rId105" Type="http://schemas.openxmlformats.org/officeDocument/2006/relationships/hyperlink" Target="javascript://" TargetMode="External"/><Relationship Id="rId126" Type="http://schemas.openxmlformats.org/officeDocument/2006/relationships/hyperlink" Target="javascript://" TargetMode="External"/><Relationship Id="rId8" Type="http://schemas.openxmlformats.org/officeDocument/2006/relationships/hyperlink" Target="javascript://" TargetMode="External"/><Relationship Id="rId51" Type="http://schemas.openxmlformats.org/officeDocument/2006/relationships/hyperlink" Target="javascript://" TargetMode="External"/><Relationship Id="rId72" Type="http://schemas.openxmlformats.org/officeDocument/2006/relationships/hyperlink" Target="javascript://" TargetMode="External"/><Relationship Id="rId93" Type="http://schemas.openxmlformats.org/officeDocument/2006/relationships/hyperlink" Target="javascript://" TargetMode="External"/><Relationship Id="rId98" Type="http://schemas.openxmlformats.org/officeDocument/2006/relationships/hyperlink" Target="javascript://" TargetMode="External"/><Relationship Id="rId121" Type="http://schemas.openxmlformats.org/officeDocument/2006/relationships/hyperlink" Target="javascript://" TargetMode="External"/><Relationship Id="rId3" Type="http://schemas.openxmlformats.org/officeDocument/2006/relationships/settings" Target="settings.xml"/><Relationship Id="rId25" Type="http://schemas.openxmlformats.org/officeDocument/2006/relationships/hyperlink" Target="javascript://" TargetMode="External"/><Relationship Id="rId46" Type="http://schemas.openxmlformats.org/officeDocument/2006/relationships/hyperlink" Target="javascript://" TargetMode="External"/><Relationship Id="rId67" Type="http://schemas.openxmlformats.org/officeDocument/2006/relationships/hyperlink" Target="javascript://" TargetMode="External"/><Relationship Id="rId116" Type="http://schemas.openxmlformats.org/officeDocument/2006/relationships/hyperlink" Target="javascript://" TargetMode="External"/><Relationship Id="rId20" Type="http://schemas.openxmlformats.org/officeDocument/2006/relationships/hyperlink" Target="javascript://" TargetMode="External"/><Relationship Id="rId41" Type="http://schemas.openxmlformats.org/officeDocument/2006/relationships/hyperlink" Target="javascript://" TargetMode="External"/><Relationship Id="rId62" Type="http://schemas.openxmlformats.org/officeDocument/2006/relationships/hyperlink" Target="javascript://" TargetMode="External"/><Relationship Id="rId83" Type="http://schemas.openxmlformats.org/officeDocument/2006/relationships/hyperlink" Target="javascript://" TargetMode="External"/><Relationship Id="rId88" Type="http://schemas.openxmlformats.org/officeDocument/2006/relationships/hyperlink" Target="javascript://" TargetMode="External"/><Relationship Id="rId111" Type="http://schemas.openxmlformats.org/officeDocument/2006/relationships/hyperlink" Target="javascript://" TargetMode="External"/><Relationship Id="rId132" Type="http://schemas.openxmlformats.org/officeDocument/2006/relationships/hyperlink" Target="javascript://" TargetMode="External"/><Relationship Id="rId15" Type="http://schemas.openxmlformats.org/officeDocument/2006/relationships/hyperlink" Target="javascript://" TargetMode="External"/><Relationship Id="rId36" Type="http://schemas.openxmlformats.org/officeDocument/2006/relationships/hyperlink" Target="javascript://" TargetMode="External"/><Relationship Id="rId57" Type="http://schemas.openxmlformats.org/officeDocument/2006/relationships/hyperlink" Target="javascript://" TargetMode="External"/><Relationship Id="rId106" Type="http://schemas.openxmlformats.org/officeDocument/2006/relationships/hyperlink" Target="javascript://" TargetMode="External"/><Relationship Id="rId127" Type="http://schemas.openxmlformats.org/officeDocument/2006/relationships/hyperlink" Target="javascript://" TargetMode="External"/><Relationship Id="rId10" Type="http://schemas.openxmlformats.org/officeDocument/2006/relationships/hyperlink" Target="javascript://" TargetMode="External"/><Relationship Id="rId31" Type="http://schemas.openxmlformats.org/officeDocument/2006/relationships/hyperlink" Target="javascript://" TargetMode="External"/><Relationship Id="rId52" Type="http://schemas.openxmlformats.org/officeDocument/2006/relationships/hyperlink" Target="javascript://" TargetMode="External"/><Relationship Id="rId73" Type="http://schemas.openxmlformats.org/officeDocument/2006/relationships/hyperlink" Target="javascript://" TargetMode="External"/><Relationship Id="rId78" Type="http://schemas.openxmlformats.org/officeDocument/2006/relationships/hyperlink" Target="javascript://" TargetMode="External"/><Relationship Id="rId94" Type="http://schemas.openxmlformats.org/officeDocument/2006/relationships/hyperlink" Target="javascript://" TargetMode="External"/><Relationship Id="rId99" Type="http://schemas.openxmlformats.org/officeDocument/2006/relationships/hyperlink" Target="javascript://" TargetMode="External"/><Relationship Id="rId101" Type="http://schemas.openxmlformats.org/officeDocument/2006/relationships/hyperlink" Target="javascript://" TargetMode="External"/><Relationship Id="rId122" Type="http://schemas.openxmlformats.org/officeDocument/2006/relationships/hyperlink" Target="javascript://" TargetMode="External"/><Relationship Id="rId4" Type="http://schemas.openxmlformats.org/officeDocument/2006/relationships/webSettings" Target="webSettings.xml"/><Relationship Id="rId9" Type="http://schemas.openxmlformats.org/officeDocument/2006/relationships/hyperlink" Target="javascript://" TargetMode="External"/><Relationship Id="rId26" Type="http://schemas.openxmlformats.org/officeDocument/2006/relationships/hyperlink" Target="javascript://" TargetMode="External"/><Relationship Id="rId47" Type="http://schemas.openxmlformats.org/officeDocument/2006/relationships/hyperlink" Target="javascript://" TargetMode="External"/><Relationship Id="rId68" Type="http://schemas.openxmlformats.org/officeDocument/2006/relationships/hyperlink" Target="javascript://" TargetMode="External"/><Relationship Id="rId89" Type="http://schemas.openxmlformats.org/officeDocument/2006/relationships/hyperlink" Target="javascript://" TargetMode="External"/><Relationship Id="rId112" Type="http://schemas.openxmlformats.org/officeDocument/2006/relationships/hyperlink" Target="javascript://" TargetMode="External"/><Relationship Id="rId13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53</Pages>
  <Words>16657</Words>
  <Characters>94951</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Dominguez, Alice J</dc:creator>
  <cp:keywords/>
  <dc:description/>
  <cp:lastModifiedBy>Dominguez, Alice J</cp:lastModifiedBy>
  <cp:revision>1</cp:revision>
  <dcterms:created xsi:type="dcterms:W3CDTF">2018-11-18T18:05:00Z</dcterms:created>
  <dcterms:modified xsi:type="dcterms:W3CDTF">2018-11-18T20:02:00Z</dcterms:modified>
</cp:coreProperties>
</file>